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6" w:rsidRPr="006F71A7" w:rsidRDefault="00A67686" w:rsidP="00A67686">
      <w:pPr>
        <w:spacing w:after="120"/>
        <w:ind w:firstLine="720"/>
        <w:jc w:val="both"/>
        <w:rPr>
          <w:b/>
          <w:sz w:val="26"/>
          <w:szCs w:val="26"/>
        </w:rPr>
      </w:pPr>
      <w:r w:rsidRPr="006F71A7">
        <w:rPr>
          <w:b/>
          <w:sz w:val="26"/>
          <w:szCs w:val="26"/>
        </w:rPr>
        <w:t xml:space="preserve">2.  </w:t>
      </w:r>
      <w:proofErr w:type="spellStart"/>
      <w:r w:rsidRPr="006F71A7">
        <w:rPr>
          <w:b/>
          <w:sz w:val="26"/>
          <w:szCs w:val="26"/>
        </w:rPr>
        <w:t>Cấp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giấy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chứng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nhận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lưu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thành</w:t>
      </w:r>
      <w:proofErr w:type="spellEnd"/>
      <w:r w:rsidRPr="006F71A7">
        <w:rPr>
          <w:b/>
          <w:sz w:val="26"/>
          <w:szCs w:val="26"/>
        </w:rPr>
        <w:t xml:space="preserve">, tem </w:t>
      </w:r>
      <w:proofErr w:type="spellStart"/>
      <w:proofErr w:type="gramStart"/>
      <w:r w:rsidRPr="006F71A7">
        <w:rPr>
          <w:b/>
          <w:sz w:val="26"/>
          <w:szCs w:val="26"/>
        </w:rPr>
        <w:t>lưu</w:t>
      </w:r>
      <w:proofErr w:type="spellEnd"/>
      <w:r w:rsidRPr="006F71A7">
        <w:rPr>
          <w:b/>
          <w:sz w:val="26"/>
          <w:szCs w:val="26"/>
        </w:rPr>
        <w:t xml:space="preserve">  </w:t>
      </w:r>
      <w:proofErr w:type="spellStart"/>
      <w:r w:rsidRPr="006F71A7">
        <w:rPr>
          <w:b/>
          <w:sz w:val="26"/>
          <w:szCs w:val="26"/>
        </w:rPr>
        <w:t>hành</w:t>
      </w:r>
      <w:proofErr w:type="spellEnd"/>
      <w:proofErr w:type="gram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cho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xe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chở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hàng</w:t>
      </w:r>
      <w:proofErr w:type="spellEnd"/>
      <w:r w:rsidRPr="006F71A7">
        <w:rPr>
          <w:b/>
          <w:sz w:val="26"/>
          <w:szCs w:val="26"/>
        </w:rPr>
        <w:t xml:space="preserve">  </w:t>
      </w:r>
      <w:proofErr w:type="spellStart"/>
      <w:r w:rsidRPr="006F71A7">
        <w:rPr>
          <w:b/>
          <w:sz w:val="26"/>
          <w:szCs w:val="26"/>
        </w:rPr>
        <w:t>bốn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bán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có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gắn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động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cơ</w:t>
      </w:r>
      <w:proofErr w:type="spellEnd"/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2.1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.Trình</w:t>
      </w:r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</w:t>
      </w:r>
    </w:p>
    <w:p w:rsidR="00A67686" w:rsidRPr="006F71A7" w:rsidRDefault="00A67686" w:rsidP="00A67686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ab/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cấp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, Tem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môi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hàng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bốn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bánh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gắn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PMingLiU"/>
          <w:b/>
          <w:color w:val="000000"/>
          <w:sz w:val="26"/>
          <w:szCs w:val="26"/>
          <w:lang w:eastAsia="ko-KR"/>
        </w:rPr>
      </w:pPr>
      <w:r w:rsidRPr="006F71A7">
        <w:rPr>
          <w:rFonts w:eastAsia="PMingLiU"/>
          <w:b/>
          <w:color w:val="000000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PMingLiU"/>
          <w:b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PMingLiU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PMingLiU"/>
          <w:b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PMingLiU"/>
          <w:b/>
          <w:color w:val="000000"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hướng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dẫn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ngay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hẹn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6F71A7">
        <w:rPr>
          <w:sz w:val="26"/>
          <w:szCs w:val="26"/>
          <w:shd w:val="clear" w:color="auto" w:fill="FFFFFF"/>
        </w:rPr>
        <w:t>Nơi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đáp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ứng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điều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VIII ban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kèm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86/2014/TT/BGTVT)</w:t>
      </w:r>
    </w:p>
    <w:p w:rsidR="00A67686" w:rsidRPr="006F71A7" w:rsidRDefault="00A67686" w:rsidP="00A67686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, Tem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đạt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nguyên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đạt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tiêu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>.</w:t>
      </w:r>
      <w:r w:rsidRPr="006F71A7">
        <w:rPr>
          <w:b/>
          <w:color w:val="000000"/>
          <w:sz w:val="26"/>
          <w:szCs w:val="26"/>
        </w:rPr>
        <w:t xml:space="preserve"> 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2.2.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thức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trực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tiếp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Trung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tâm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giao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vận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tải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Hà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Nam</w:t>
      </w:r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2.3.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>: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>*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tờ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>: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Văn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VII ban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kèm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86/2014/TT/BGTVT </w:t>
      </w:r>
      <w:proofErr w:type="spellStart"/>
      <w:r w:rsidRPr="006F71A7">
        <w:rPr>
          <w:sz w:val="26"/>
          <w:szCs w:val="26"/>
          <w:shd w:val="clear" w:color="auto" w:fill="FFFFFF"/>
        </w:rPr>
        <w:t>này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đưa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được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>;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Phiếu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lượng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xuất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xưởng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xuất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lắp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ráp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nước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lần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lần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86/2014/TT/BGTVT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lực</w:t>
      </w:r>
      <w:proofErr w:type="spellEnd"/>
      <w:r w:rsidRPr="006F71A7">
        <w:rPr>
          <w:sz w:val="26"/>
          <w:szCs w:val="26"/>
          <w:shd w:val="clear" w:color="auto" w:fill="FFFFFF"/>
        </w:rPr>
        <w:t>).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*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tờ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xuất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trình</w:t>
      </w:r>
      <w:proofErr w:type="spellEnd"/>
      <w:r w:rsidRPr="006F71A7">
        <w:rPr>
          <w:sz w:val="26"/>
          <w:szCs w:val="26"/>
          <w:shd w:val="clear" w:color="auto" w:fill="FFFFFF"/>
        </w:rPr>
        <w:t>: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hàng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đang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giữ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sao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quan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thuê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tài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đang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giữ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ký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xe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</w:t>
      </w:r>
      <w:proofErr w:type="spellEnd"/>
      <w:r w:rsidRPr="006F71A7">
        <w:rPr>
          <w:sz w:val="26"/>
          <w:szCs w:val="26"/>
          <w:shd w:val="clear" w:color="auto" w:fill="FFFFFF"/>
        </w:rPr>
        <w:t>;</w:t>
      </w:r>
    </w:p>
    <w:p w:rsidR="00A67686" w:rsidRPr="006F71A7" w:rsidRDefault="00A67686" w:rsidP="00A67686">
      <w:pPr>
        <w:shd w:val="clear" w:color="auto" w:fill="FFFFFF"/>
        <w:spacing w:after="120" w:line="234" w:lineRule="atLeast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trách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nhiệm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sự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còn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lực</w:t>
      </w:r>
      <w:proofErr w:type="spellEnd"/>
      <w:r w:rsidRPr="006F71A7">
        <w:rPr>
          <w:sz w:val="26"/>
          <w:szCs w:val="26"/>
          <w:shd w:val="clear" w:color="auto" w:fill="FFFFFF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71A7">
        <w:rPr>
          <w:sz w:val="26"/>
          <w:szCs w:val="26"/>
          <w:shd w:val="clear" w:color="auto" w:fill="FFFFFF"/>
        </w:rPr>
        <w:t>Văn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chấp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quan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thẩm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quyền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vực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phép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hàng</w:t>
      </w:r>
      <w:proofErr w:type="spellEnd"/>
      <w:r w:rsidRPr="006F71A7">
        <w:rPr>
          <w:sz w:val="26"/>
          <w:szCs w:val="26"/>
        </w:rPr>
        <w:t xml:space="preserve">  </w:t>
      </w:r>
      <w:proofErr w:type="spellStart"/>
      <w:r w:rsidRPr="006F71A7">
        <w:rPr>
          <w:sz w:val="26"/>
          <w:szCs w:val="26"/>
        </w:rPr>
        <w:t>bốn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bán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gắn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hoạt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động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còn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lực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b)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>2.4</w:t>
      </w:r>
      <w:proofErr w:type="gramStart"/>
      <w:r w:rsidRPr="006F71A7">
        <w:rPr>
          <w:b/>
          <w:color w:val="000000"/>
          <w:sz w:val="26"/>
          <w:szCs w:val="26"/>
        </w:rPr>
        <w:t xml:space="preserve">.  </w:t>
      </w:r>
      <w:proofErr w:type="spellStart"/>
      <w:r w:rsidRPr="006F71A7">
        <w:rPr>
          <w:b/>
          <w:color w:val="000000"/>
          <w:sz w:val="26"/>
          <w:szCs w:val="26"/>
        </w:rPr>
        <w:t>Đối</w:t>
      </w:r>
      <w:proofErr w:type="spellEnd"/>
      <w:proofErr w:type="gram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tượng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thực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hiện</w:t>
      </w:r>
      <w:proofErr w:type="spellEnd"/>
      <w:r w:rsidRPr="006F71A7">
        <w:rPr>
          <w:b/>
          <w:color w:val="000000"/>
          <w:sz w:val="26"/>
          <w:szCs w:val="26"/>
        </w:rPr>
        <w:t xml:space="preserve"> TTHC: </w:t>
      </w:r>
      <w:proofErr w:type="spellStart"/>
      <w:r w:rsidRPr="006F71A7">
        <w:rPr>
          <w:color w:val="000000"/>
          <w:sz w:val="26"/>
          <w:szCs w:val="26"/>
        </w:rPr>
        <w:t>Tổ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chức</w:t>
      </w:r>
      <w:proofErr w:type="spellEnd"/>
      <w:r w:rsidRPr="006F71A7">
        <w:rPr>
          <w:color w:val="000000"/>
          <w:sz w:val="26"/>
          <w:szCs w:val="26"/>
        </w:rPr>
        <w:t xml:space="preserve">, </w:t>
      </w:r>
      <w:proofErr w:type="spellStart"/>
      <w:r w:rsidRPr="006F71A7">
        <w:rPr>
          <w:color w:val="000000"/>
          <w:sz w:val="26"/>
          <w:szCs w:val="26"/>
        </w:rPr>
        <w:t>cá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nhân</w:t>
      </w:r>
      <w:proofErr w:type="spellEnd"/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2.5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Thời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1/2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2.6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lastRenderedPageBreak/>
        <w:t xml:space="preserve">a)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quyết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</w:t>
      </w:r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b)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người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được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ủy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phân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c)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tiếp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 TTHC: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</w:t>
      </w:r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d)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phối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hợp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2.7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Kết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quả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Tem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an </w:t>
      </w:r>
      <w:proofErr w:type="spellStart"/>
      <w:r w:rsidRPr="006F71A7">
        <w:rPr>
          <w:color w:val="000000"/>
          <w:sz w:val="26"/>
          <w:szCs w:val="26"/>
        </w:rPr>
        <w:t>toàn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và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bảo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môi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trường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của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chở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hàng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bốn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bánh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gắn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2.8.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lệ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an </w:t>
      </w:r>
      <w:proofErr w:type="spellStart"/>
      <w:r w:rsidRPr="006F71A7">
        <w:rPr>
          <w:color w:val="000000"/>
          <w:sz w:val="26"/>
          <w:szCs w:val="26"/>
        </w:rPr>
        <w:t>toàn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và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bảo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môi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trường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đang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lưu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hành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tính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theo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biểu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tại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tư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238/2016/TT-BTC </w:t>
      </w:r>
      <w:proofErr w:type="spellStart"/>
      <w:r w:rsidRPr="006F71A7">
        <w:rPr>
          <w:color w:val="000000"/>
          <w:sz w:val="26"/>
          <w:szCs w:val="26"/>
        </w:rPr>
        <w:t>ngày</w:t>
      </w:r>
      <w:proofErr w:type="spellEnd"/>
      <w:r w:rsidRPr="006F71A7">
        <w:rPr>
          <w:color w:val="000000"/>
          <w:sz w:val="26"/>
          <w:szCs w:val="26"/>
        </w:rPr>
        <w:t xml:space="preserve"> 11/11/2016.</w:t>
      </w:r>
    </w:p>
    <w:p w:rsidR="00A67686" w:rsidRPr="006F71A7" w:rsidRDefault="00A67686" w:rsidP="00A67686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Lệ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: 50.000 </w:t>
      </w:r>
      <w:proofErr w:type="spellStart"/>
      <w:r w:rsidRPr="006F71A7">
        <w:rPr>
          <w:color w:val="000000"/>
          <w:sz w:val="26"/>
          <w:szCs w:val="26"/>
        </w:rPr>
        <w:t>đồng</w:t>
      </w:r>
      <w:proofErr w:type="spellEnd"/>
      <w:r w:rsidRPr="006F71A7">
        <w:rPr>
          <w:color w:val="000000"/>
          <w:sz w:val="26"/>
          <w:szCs w:val="26"/>
        </w:rPr>
        <w:t xml:space="preserve">/01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sz w:val="26"/>
          <w:szCs w:val="26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>2.9</w:t>
      </w:r>
      <w:proofErr w:type="gram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Mẫu</w:t>
      </w:r>
      <w:proofErr w:type="spellEnd"/>
      <w:proofErr w:type="gram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sz w:val="26"/>
          <w:szCs w:val="26"/>
        </w:rPr>
        <w:t>Văn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nghị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> </w:t>
      </w:r>
      <w:proofErr w:type="spellStart"/>
      <w:r w:rsidRPr="006F71A7">
        <w:rPr>
          <w:sz w:val="26"/>
          <w:szCs w:val="26"/>
        </w:rPr>
        <w:t>tổ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chức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cá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nhân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theo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lục</w:t>
      </w:r>
      <w:proofErr w:type="spellEnd"/>
      <w:r w:rsidRPr="006F71A7">
        <w:rPr>
          <w:sz w:val="26"/>
          <w:szCs w:val="26"/>
        </w:rPr>
        <w:t xml:space="preserve"> VII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kèm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theo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86/2014/TT/BGTVT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2.10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 xml:space="preserve">.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Yêu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cầu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Hạng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mục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pháp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theo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lục</w:t>
      </w:r>
      <w:proofErr w:type="spellEnd"/>
      <w:r w:rsidRPr="006F71A7">
        <w:rPr>
          <w:sz w:val="26"/>
          <w:szCs w:val="26"/>
        </w:rPr>
        <w:t xml:space="preserve"> VIII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kèm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theo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86/2014/TT-BGTVT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31/12/2014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pStyle w:val="msonormalcxspmiddle"/>
        <w:ind w:firstLine="720"/>
        <w:contextualSpacing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</w:t>
      </w:r>
      <w:r w:rsidRPr="006F71A7">
        <w:rPr>
          <w:rFonts w:eastAsia="Batang"/>
          <w:b/>
          <w:sz w:val="26"/>
          <w:szCs w:val="26"/>
          <w:lang w:eastAsia="ko-KR"/>
        </w:rPr>
        <w:t xml:space="preserve">.11.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TTHC: 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 </w:t>
      </w:r>
      <w:proofErr w:type="spellStart"/>
      <w:r w:rsidRPr="006F71A7">
        <w:rPr>
          <w:sz w:val="26"/>
          <w:szCs w:val="26"/>
        </w:rPr>
        <w:t>Luật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2008;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Nghị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63/2016/NĐ-CP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01/7/2016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phủ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doanh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86/2014/TT-BGTVT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31/12/2014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hàng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bốn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bánh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gắn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người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khiểm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tham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trong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vi </w:t>
      </w:r>
      <w:proofErr w:type="spellStart"/>
      <w:r w:rsidRPr="006F71A7">
        <w:rPr>
          <w:sz w:val="26"/>
          <w:szCs w:val="26"/>
        </w:rPr>
        <w:t>hạn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chế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199/2016/TT/BTC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08/11/2016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mức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chế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nộp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quản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lý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lệ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phí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đảm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,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máy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yêu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cầu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nghiêm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ngặt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>.</w:t>
      </w:r>
    </w:p>
    <w:p w:rsidR="00A67686" w:rsidRPr="006F71A7" w:rsidRDefault="00A67686" w:rsidP="00A67686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238/2016/TT-BTC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11/11/2016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môi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máy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chuyên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dùng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đang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; </w:t>
      </w:r>
      <w:proofErr w:type="spellStart"/>
      <w:r w:rsidRPr="006F71A7">
        <w:rPr>
          <w:sz w:val="26"/>
          <w:szCs w:val="26"/>
        </w:rPr>
        <w:t>đánh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chuẩn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xe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>.</w:t>
      </w:r>
    </w:p>
    <w:p w:rsidR="00087ECF" w:rsidRDefault="00A67686" w:rsidP="00A67686">
      <w:r w:rsidRPr="00D50904">
        <w:rPr>
          <w:b/>
          <w:color w:val="000000"/>
          <w:sz w:val="26"/>
          <w:szCs w:val="26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86"/>
    <w:rsid w:val="00087ECF"/>
    <w:rsid w:val="000F12BD"/>
    <w:rsid w:val="00A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A67686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A67686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B85E089-B483-4AD3-A9C3-5FF579AE1CE6}"/>
</file>

<file path=customXml/itemProps2.xml><?xml version="1.0" encoding="utf-8"?>
<ds:datastoreItem xmlns:ds="http://schemas.openxmlformats.org/officeDocument/2006/customXml" ds:itemID="{C54D8FC5-B630-46E5-AC35-172F4A73A063}"/>
</file>

<file path=customXml/itemProps3.xml><?xml version="1.0" encoding="utf-8"?>
<ds:datastoreItem xmlns:ds="http://schemas.openxmlformats.org/officeDocument/2006/customXml" ds:itemID="{973D765A-657D-492C-9B78-E1D5FB496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2017-09-16T12:21:00Z</dcterms:created>
  <dcterms:modified xsi:type="dcterms:W3CDTF">2017-09-16T12:22:00Z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