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97" w:rsidRPr="006F71A7" w:rsidRDefault="00174297" w:rsidP="00174297">
      <w:pPr>
        <w:shd w:val="clear" w:color="auto" w:fill="FFFFFF"/>
        <w:spacing w:before="120" w:line="260" w:lineRule="atLeast"/>
        <w:ind w:firstLine="720"/>
        <w:jc w:val="both"/>
        <w:rPr>
          <w:rFonts w:ascii="Verdana" w:eastAsia="Batang" w:hAnsi="Verdana"/>
          <w:b/>
          <w:color w:val="000000"/>
          <w:sz w:val="26"/>
          <w:szCs w:val="26"/>
          <w:lang w:eastAsia="ko-KR"/>
        </w:rPr>
      </w:pPr>
      <w:r>
        <w:rPr>
          <w:rFonts w:eastAsia="Batang"/>
          <w:b/>
          <w:sz w:val="26"/>
          <w:szCs w:val="26"/>
          <w:lang w:val="nl-NL" w:eastAsia="ko-KR"/>
        </w:rPr>
        <w:t>29</w:t>
      </w:r>
      <w:r w:rsidRPr="006F71A7">
        <w:rPr>
          <w:rFonts w:eastAsia="Batang"/>
          <w:b/>
          <w:sz w:val="26"/>
          <w:szCs w:val="26"/>
          <w:lang w:val="nl-NL" w:eastAsia="ko-KR"/>
        </w:rPr>
        <w:t xml:space="preserve">. Thủ tục </w:t>
      </w:r>
      <w:proofErr w:type="spellStart"/>
      <w:r w:rsidRPr="006F71A7">
        <w:rPr>
          <w:rFonts w:eastAsia="Batang"/>
          <w:b/>
          <w:color w:val="000000"/>
          <w:sz w:val="26"/>
          <w:szCs w:val="26"/>
          <w:lang w:eastAsia="ko-KR"/>
        </w:rPr>
        <w:t>cấp</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lại</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Giấy</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phép</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kinh</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doanh</w:t>
      </w:r>
      <w:proofErr w:type="spellEnd"/>
      <w:r w:rsidRPr="006F71A7">
        <w:rPr>
          <w:rFonts w:eastAsia="Batang"/>
          <w:b/>
          <w:color w:val="000000"/>
          <w:sz w:val="26"/>
          <w:szCs w:val="26"/>
          <w:lang w:eastAsia="ko-KR"/>
        </w:rPr>
        <w:t xml:space="preserve"> do </w:t>
      </w:r>
      <w:proofErr w:type="spellStart"/>
      <w:r w:rsidRPr="006F71A7">
        <w:rPr>
          <w:rFonts w:eastAsia="Batang"/>
          <w:b/>
          <w:color w:val="000000"/>
          <w:sz w:val="26"/>
          <w:szCs w:val="26"/>
          <w:lang w:eastAsia="ko-KR"/>
        </w:rPr>
        <w:t>thay</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đổi</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nội</w:t>
      </w:r>
      <w:proofErr w:type="spellEnd"/>
      <w:r w:rsidRPr="006F71A7">
        <w:rPr>
          <w:rFonts w:eastAsia="Batang"/>
          <w:b/>
          <w:color w:val="000000"/>
          <w:sz w:val="26"/>
          <w:szCs w:val="26"/>
          <w:lang w:eastAsia="ko-KR"/>
        </w:rPr>
        <w:t xml:space="preserve"> dung </w:t>
      </w:r>
      <w:proofErr w:type="spellStart"/>
      <w:r w:rsidRPr="006F71A7">
        <w:rPr>
          <w:rFonts w:eastAsia="Batang"/>
          <w:b/>
          <w:color w:val="000000"/>
          <w:sz w:val="26"/>
          <w:szCs w:val="26"/>
          <w:lang w:eastAsia="ko-KR"/>
        </w:rPr>
        <w:t>của</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Giấy</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phép</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kinh</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doanh</w:t>
      </w:r>
      <w:proofErr w:type="spellEnd"/>
      <w:r w:rsidRPr="006F71A7">
        <w:rPr>
          <w:rFonts w:ascii="Verdana" w:eastAsia="Batang" w:hAnsi="Verdana"/>
          <w:b/>
          <w:color w:val="000000"/>
          <w:sz w:val="26"/>
          <w:szCs w:val="26"/>
          <w:lang w:eastAsia="ko-KR"/>
        </w:rPr>
        <w:t xml:space="preserve"> </w:t>
      </w:r>
    </w:p>
    <w:p w:rsidR="00174297" w:rsidRPr="006F71A7" w:rsidRDefault="00174297" w:rsidP="00174297">
      <w:pPr>
        <w:shd w:val="clear" w:color="auto" w:fill="FFFFFF"/>
        <w:spacing w:before="120" w:line="260" w:lineRule="atLeast"/>
        <w:ind w:firstLine="720"/>
        <w:jc w:val="both"/>
        <w:rPr>
          <w:rFonts w:eastAsia="Batang"/>
          <w:b/>
          <w:sz w:val="26"/>
          <w:szCs w:val="26"/>
          <w:lang w:val="nl-NL" w:eastAsia="ko-KR"/>
        </w:rPr>
      </w:pPr>
      <w:r>
        <w:rPr>
          <w:rFonts w:eastAsia="Batang"/>
          <w:b/>
          <w:sz w:val="26"/>
          <w:szCs w:val="26"/>
          <w:lang w:val="nl-NL" w:eastAsia="ko-KR"/>
        </w:rPr>
        <w:t>29</w:t>
      </w:r>
      <w:r w:rsidRPr="006F71A7">
        <w:rPr>
          <w:rFonts w:eastAsia="Batang"/>
          <w:b/>
          <w:sz w:val="26"/>
          <w:szCs w:val="26"/>
          <w:lang w:val="nl-NL" w:eastAsia="ko-KR"/>
        </w:rPr>
        <w:t>.1 Trình tự thực hiện:</w:t>
      </w:r>
    </w:p>
    <w:p w:rsidR="00174297" w:rsidRDefault="00174297" w:rsidP="00174297">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174297" w:rsidRPr="006F71A7" w:rsidRDefault="00174297" w:rsidP="00174297">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174297" w:rsidRPr="006F71A7" w:rsidRDefault="00174297" w:rsidP="0017429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174297" w:rsidRPr="006F71A7" w:rsidRDefault="00174297" w:rsidP="0017429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174297" w:rsidRDefault="00174297" w:rsidP="0017429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174297" w:rsidRDefault="00174297" w:rsidP="00174297">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74297" w:rsidRDefault="00174297" w:rsidP="00174297">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174297" w:rsidRPr="006F71A7" w:rsidRDefault="00174297" w:rsidP="00174297">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74297" w:rsidRDefault="00174297" w:rsidP="00174297">
      <w:pPr>
        <w:spacing w:before="40" w:after="40" w:line="266" w:lineRule="auto"/>
        <w:ind w:firstLine="420"/>
        <w:jc w:val="both"/>
        <w:rPr>
          <w:rFonts w:eastAsia="Batang"/>
          <w:sz w:val="26"/>
          <w:szCs w:val="26"/>
          <w:lang w:val="nl-NL" w:eastAsia="ko-KR"/>
        </w:rPr>
      </w:pPr>
      <w:r>
        <w:rPr>
          <w:rFonts w:eastAsia="Batang"/>
          <w:b/>
          <w:sz w:val="26"/>
          <w:szCs w:val="26"/>
          <w:lang w:val="nl-NL" w:eastAsia="ko-KR"/>
        </w:rPr>
        <w:t>29</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174297" w:rsidRPr="006F71A7" w:rsidRDefault="00174297" w:rsidP="00174297">
      <w:pPr>
        <w:spacing w:before="40" w:after="40" w:line="266" w:lineRule="auto"/>
        <w:ind w:firstLine="7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trực tuyến hoặc qua hệ thống bưu chính. </w:t>
      </w:r>
    </w:p>
    <w:p w:rsidR="00174297" w:rsidRPr="006F71A7" w:rsidRDefault="00174297" w:rsidP="0017429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29</w:t>
      </w:r>
      <w:r w:rsidRPr="006F71A7">
        <w:rPr>
          <w:rFonts w:eastAsia="Batang"/>
          <w:b/>
          <w:sz w:val="26"/>
          <w:szCs w:val="26"/>
          <w:lang w:val="nl-NL" w:eastAsia="ko-KR"/>
        </w:rPr>
        <w:t>.3 Thành phần, số lượng hồ sơ:</w:t>
      </w:r>
    </w:p>
    <w:p w:rsidR="00174297" w:rsidRPr="006F71A7" w:rsidRDefault="00174297" w:rsidP="0017429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174297" w:rsidRPr="00D50904" w:rsidRDefault="00174297" w:rsidP="00174297">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 xml:space="preserve"> Hồ sơ đề nghị cấp lại Giấy phép kinh doanh do thay đổi nội dung của Giấy phép kinh doanh bao gồm:</w:t>
      </w:r>
    </w:p>
    <w:p w:rsidR="00174297" w:rsidRPr="00D50904" w:rsidRDefault="00174297" w:rsidP="00174297">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a) Đơn đề nghị cấp lại Giấy phép kinh doanh trong đó nêu rõ lý do xin cấp lại theo mẫu do Bộ Giao thông vận tải quy định;</w:t>
      </w:r>
    </w:p>
    <w:p w:rsidR="00174297" w:rsidRPr="00D50904" w:rsidRDefault="00174297" w:rsidP="00174297">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b) Giấy phép kinh doanh được cấp trước đó;</w:t>
      </w:r>
    </w:p>
    <w:p w:rsidR="00174297" w:rsidRPr="00D50904" w:rsidRDefault="00174297" w:rsidP="00174297">
      <w:pPr>
        <w:shd w:val="clear" w:color="auto" w:fill="FFFFFF"/>
        <w:spacing w:before="120" w:line="260" w:lineRule="atLeast"/>
        <w:jc w:val="both"/>
        <w:rPr>
          <w:rFonts w:eastAsia="Batang"/>
          <w:color w:val="000000"/>
          <w:sz w:val="26"/>
          <w:szCs w:val="26"/>
          <w:lang w:val="nl-NL" w:eastAsia="ko-KR"/>
        </w:rPr>
      </w:pPr>
      <w:r w:rsidRPr="00D50904">
        <w:rPr>
          <w:rFonts w:eastAsia="Batang"/>
          <w:color w:val="000000"/>
          <w:sz w:val="26"/>
          <w:szCs w:val="26"/>
          <w:lang w:val="nl-NL" w:eastAsia="ko-KR"/>
        </w:rPr>
        <w:t xml:space="preserve">      c) Tài liệu chứng minh sự thay đổi của những nội dung ghi trong Giấy phép kinh doanh quy định tại Khoản 3 Điều 20 Nghị định 86/2014/NĐ-CP (việc thay đổi liên quan đến nội dung nào thì bổ sung tài liệu về nội dung đó).</w:t>
      </w:r>
    </w:p>
    <w:p w:rsidR="00174297" w:rsidRPr="006F71A7" w:rsidRDefault="00174297" w:rsidP="00174297">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174297" w:rsidRPr="00D50904" w:rsidRDefault="00174297" w:rsidP="00174297">
      <w:pPr>
        <w:spacing w:before="40"/>
        <w:ind w:firstLine="720"/>
        <w:jc w:val="both"/>
        <w:rPr>
          <w:rFonts w:eastAsia="Batang"/>
          <w:sz w:val="26"/>
          <w:szCs w:val="26"/>
          <w:lang w:val="nl-NL" w:eastAsia="vi-VN"/>
        </w:rPr>
      </w:pPr>
      <w:r>
        <w:rPr>
          <w:rFonts w:eastAsia="Batang"/>
          <w:b/>
          <w:sz w:val="26"/>
          <w:szCs w:val="26"/>
          <w:lang w:val="nl-NL" w:eastAsia="ko-KR"/>
        </w:rPr>
        <w:t>29</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vi-VN" w:eastAsia="vi-VN"/>
        </w:rPr>
        <w:t xml:space="preserve">Trong thời gian không quá </w:t>
      </w:r>
      <w:r w:rsidRPr="00D50904">
        <w:rPr>
          <w:rFonts w:eastAsia="Batang"/>
          <w:sz w:val="26"/>
          <w:szCs w:val="26"/>
          <w:lang w:val="nl-NL" w:eastAsia="vi-VN"/>
        </w:rPr>
        <w:t>05</w:t>
      </w:r>
      <w:r w:rsidRPr="006F71A7">
        <w:rPr>
          <w:rFonts w:eastAsia="Batang"/>
          <w:sz w:val="26"/>
          <w:szCs w:val="26"/>
          <w:lang w:val="vi-VN" w:eastAsia="vi-VN"/>
        </w:rPr>
        <w:t xml:space="preserve"> ngày làm việc </w:t>
      </w:r>
    </w:p>
    <w:p w:rsidR="00174297" w:rsidRPr="006F71A7" w:rsidRDefault="00174297" w:rsidP="00174297">
      <w:pPr>
        <w:spacing w:before="40"/>
        <w:ind w:firstLine="720"/>
        <w:jc w:val="both"/>
        <w:rPr>
          <w:rFonts w:eastAsia="Batang"/>
          <w:sz w:val="26"/>
          <w:szCs w:val="26"/>
          <w:lang w:val="nl-NL"/>
        </w:rPr>
      </w:pPr>
      <w:r>
        <w:rPr>
          <w:rFonts w:eastAsia="Batang"/>
          <w:b/>
          <w:sz w:val="26"/>
          <w:szCs w:val="26"/>
          <w:lang w:val="nl-NL" w:eastAsia="ko-KR"/>
        </w:rPr>
        <w:t>29</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174297" w:rsidRPr="006F71A7" w:rsidRDefault="00174297" w:rsidP="00174297">
      <w:pPr>
        <w:spacing w:before="40" w:after="40" w:line="266" w:lineRule="auto"/>
        <w:ind w:firstLine="720"/>
        <w:jc w:val="both"/>
        <w:rPr>
          <w:rFonts w:eastAsia="Batang"/>
          <w:b/>
          <w:sz w:val="26"/>
          <w:szCs w:val="26"/>
          <w:lang w:val="nl-NL" w:eastAsia="ko-KR"/>
        </w:rPr>
      </w:pPr>
      <w:r>
        <w:rPr>
          <w:rFonts w:eastAsia="Batang"/>
          <w:b/>
          <w:sz w:val="26"/>
          <w:szCs w:val="26"/>
          <w:lang w:val="nl-NL" w:eastAsia="ko-KR"/>
        </w:rPr>
        <w:t>29</w:t>
      </w:r>
      <w:r w:rsidRPr="006F71A7">
        <w:rPr>
          <w:rFonts w:eastAsia="Batang"/>
          <w:b/>
          <w:sz w:val="26"/>
          <w:szCs w:val="26"/>
          <w:lang w:val="nl-NL" w:eastAsia="ko-KR"/>
        </w:rPr>
        <w:t xml:space="preserve">.6 Cơ quan thực hiện thủ tục hành chính: </w:t>
      </w:r>
    </w:p>
    <w:p w:rsidR="00174297" w:rsidRPr="006F71A7" w:rsidRDefault="00174297" w:rsidP="0017429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174297" w:rsidRPr="006F71A7" w:rsidRDefault="00174297" w:rsidP="0017429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174297" w:rsidRPr="006F71A7" w:rsidRDefault="00174297" w:rsidP="0017429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 Cơ quan phối hợp(nếu có):</w:t>
      </w:r>
    </w:p>
    <w:p w:rsidR="00174297" w:rsidRPr="00D50904" w:rsidRDefault="00174297" w:rsidP="00174297">
      <w:pPr>
        <w:spacing w:before="40" w:after="40" w:line="266" w:lineRule="auto"/>
        <w:ind w:firstLine="720"/>
        <w:jc w:val="both"/>
        <w:rPr>
          <w:rFonts w:eastAsia="Batang"/>
          <w:color w:val="000000"/>
          <w:sz w:val="26"/>
          <w:szCs w:val="26"/>
          <w:lang w:val="nl-NL" w:eastAsia="ko-KR"/>
        </w:rPr>
      </w:pPr>
      <w:r>
        <w:rPr>
          <w:rFonts w:eastAsia="Batang"/>
          <w:b/>
          <w:sz w:val="26"/>
          <w:szCs w:val="26"/>
          <w:lang w:val="nl-NL" w:eastAsia="ko-KR"/>
        </w:rPr>
        <w:t>29</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phép </w:t>
      </w:r>
      <w:r w:rsidRPr="00D50904">
        <w:rPr>
          <w:rFonts w:eastAsia="Batang"/>
          <w:color w:val="000000"/>
          <w:sz w:val="26"/>
          <w:szCs w:val="26"/>
          <w:lang w:val="nl-NL" w:eastAsia="vi-VN"/>
        </w:rPr>
        <w:t>kinh doanh vận tải bằng xe ô tô.</w:t>
      </w:r>
    </w:p>
    <w:p w:rsidR="00174297" w:rsidRPr="006F71A7" w:rsidRDefault="00174297" w:rsidP="00174297">
      <w:pPr>
        <w:keepNext/>
        <w:spacing w:before="120"/>
        <w:jc w:val="both"/>
        <w:rPr>
          <w:rFonts w:eastAsia="Batang"/>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Pr>
          <w:rFonts w:eastAsia="Batang"/>
          <w:b/>
          <w:sz w:val="26"/>
          <w:szCs w:val="26"/>
          <w:lang w:val="nl-NL" w:eastAsia="ko-KR"/>
        </w:rPr>
        <w:t>29</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r w:rsidRPr="006F71A7">
        <w:rPr>
          <w:rFonts w:eastAsia="Batang"/>
          <w:sz w:val="26"/>
          <w:szCs w:val="26"/>
          <w:lang w:val="nl-NL" w:eastAsia="ko-KR"/>
        </w:rPr>
        <w:t xml:space="preserve"> </w:t>
      </w:r>
    </w:p>
    <w:p w:rsidR="00174297" w:rsidRPr="00D50904" w:rsidRDefault="00174297" w:rsidP="00174297">
      <w:pPr>
        <w:spacing w:before="120" w:after="120" w:line="300" w:lineRule="atLeast"/>
        <w:ind w:firstLine="720"/>
        <w:jc w:val="both"/>
        <w:rPr>
          <w:rFonts w:eastAsia="Batang"/>
          <w:color w:val="000000"/>
          <w:sz w:val="26"/>
          <w:szCs w:val="26"/>
          <w:lang w:val="nl-NL" w:eastAsia="vi-VN"/>
        </w:rPr>
      </w:pPr>
      <w:r>
        <w:rPr>
          <w:rFonts w:eastAsia="Batang"/>
          <w:b/>
          <w:sz w:val="26"/>
          <w:szCs w:val="26"/>
          <w:lang w:val="nl-NL" w:eastAsia="ko-KR"/>
        </w:rPr>
        <w:t>29</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đề nghị cấp Giấy phép </w:t>
      </w:r>
      <w:r w:rsidRPr="00D50904">
        <w:rPr>
          <w:rFonts w:eastAsia="Batang"/>
          <w:color w:val="000000"/>
          <w:sz w:val="26"/>
          <w:szCs w:val="26"/>
          <w:lang w:val="nl-NL" w:eastAsia="vi-VN"/>
        </w:rPr>
        <w:t>kinh doanh vận tải bằng xe ô tô.</w:t>
      </w:r>
    </w:p>
    <w:p w:rsidR="00174297" w:rsidRPr="006F71A7" w:rsidRDefault="00174297" w:rsidP="00174297">
      <w:pPr>
        <w:spacing w:before="40" w:after="40" w:line="266" w:lineRule="auto"/>
        <w:ind w:firstLine="720"/>
        <w:jc w:val="both"/>
        <w:rPr>
          <w:rFonts w:eastAsia="Batang"/>
          <w:sz w:val="26"/>
          <w:szCs w:val="26"/>
          <w:lang w:val="nl-NL"/>
        </w:rPr>
      </w:pPr>
      <w:r>
        <w:rPr>
          <w:rFonts w:eastAsia="Batang"/>
          <w:b/>
          <w:sz w:val="26"/>
          <w:szCs w:val="26"/>
          <w:lang w:val="nl-NL" w:eastAsia="ko-KR"/>
        </w:rPr>
        <w:t>29</w:t>
      </w:r>
      <w:r w:rsidRPr="006F71A7">
        <w:rPr>
          <w:rFonts w:eastAsia="Batang"/>
          <w:b/>
          <w:sz w:val="26"/>
          <w:szCs w:val="26"/>
          <w:lang w:val="nl-NL" w:eastAsia="ko-KR"/>
        </w:rPr>
        <w:t>.10 Yêu cầu, điều kiện thực hiện thủ tục hành chính</w:t>
      </w:r>
      <w:r w:rsidRPr="006F71A7">
        <w:rPr>
          <w:rFonts w:eastAsia="Batang"/>
          <w:sz w:val="26"/>
          <w:szCs w:val="26"/>
          <w:lang w:val="nl-NL" w:eastAsia="ko-KR"/>
        </w:rPr>
        <w:t>: Không</w:t>
      </w:r>
    </w:p>
    <w:p w:rsidR="00174297" w:rsidRPr="006F71A7" w:rsidRDefault="00174297" w:rsidP="00174297">
      <w:pPr>
        <w:spacing w:before="40" w:after="40" w:line="266" w:lineRule="auto"/>
        <w:ind w:firstLine="720"/>
        <w:jc w:val="both"/>
        <w:rPr>
          <w:rFonts w:eastAsia="Batang"/>
          <w:sz w:val="26"/>
          <w:szCs w:val="26"/>
          <w:lang w:val="nl-NL" w:eastAsia="ko-KR"/>
        </w:rPr>
      </w:pPr>
      <w:r>
        <w:rPr>
          <w:rFonts w:eastAsia="Batang"/>
          <w:b/>
          <w:sz w:val="26"/>
          <w:szCs w:val="26"/>
          <w:lang w:val="nl-NL" w:eastAsia="ko-KR"/>
        </w:rPr>
        <w:t>29</w:t>
      </w:r>
      <w:r w:rsidRPr="006F71A7">
        <w:rPr>
          <w:rFonts w:eastAsia="Batang"/>
          <w:b/>
          <w:sz w:val="26"/>
          <w:szCs w:val="26"/>
          <w:lang w:val="nl-NL" w:eastAsia="ko-KR"/>
        </w:rPr>
        <w:t>.11 Căn cứ pháp lý của thủ tục hành chính</w:t>
      </w:r>
      <w:r w:rsidRPr="006F71A7">
        <w:rPr>
          <w:rFonts w:eastAsia="Batang"/>
          <w:sz w:val="26"/>
          <w:szCs w:val="26"/>
          <w:lang w:val="nl-NL" w:eastAsia="ko-KR"/>
        </w:rPr>
        <w:t>:</w:t>
      </w:r>
    </w:p>
    <w:p w:rsidR="00174297" w:rsidRDefault="00174297" w:rsidP="00174297">
      <w:pPr>
        <w:spacing w:before="60" w:line="300" w:lineRule="atLeast"/>
        <w:jc w:val="both"/>
        <w:rPr>
          <w:rFonts w:eastAsia="Batang"/>
          <w:color w:val="000000"/>
          <w:sz w:val="26"/>
          <w:szCs w:val="26"/>
          <w:lang w:val="nl-NL" w:eastAsia="ko-KR"/>
        </w:rPr>
      </w:pPr>
      <w:r w:rsidRPr="00D50904">
        <w:rPr>
          <w:rFonts w:eastAsia="Batang"/>
          <w:color w:val="000000"/>
          <w:sz w:val="26"/>
          <w:szCs w:val="26"/>
          <w:lang w:val="nl-NL" w:eastAsia="ko-KR"/>
        </w:rPr>
        <w:t>          </w:t>
      </w:r>
      <w:r>
        <w:rPr>
          <w:rFonts w:eastAsia="Batang"/>
          <w:color w:val="000000"/>
          <w:sz w:val="26"/>
          <w:szCs w:val="26"/>
          <w:lang w:val="vi-VN" w:eastAsia="ko-KR"/>
        </w:rPr>
        <w:t> </w:t>
      </w:r>
      <w:r>
        <w:rPr>
          <w:rFonts w:eastAsia="Batang"/>
          <w:color w:val="000000"/>
          <w:sz w:val="26"/>
          <w:szCs w:val="26"/>
          <w:lang w:val="nl-NL" w:eastAsia="ko-KR"/>
        </w:rPr>
        <w:t>+ Nghị định 86/2014/NĐ-CP ngày 10/9/2014 của Chính phủ về kinh doanh và điều kiện kinh doanh vận tải bằng xe ô tô</w:t>
      </w:r>
    </w:p>
    <w:p w:rsidR="00174297" w:rsidRDefault="00174297" w:rsidP="00174297">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174297" w:rsidRDefault="00174297" w:rsidP="00174297">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97"/>
    <w:rsid w:val="00087ECF"/>
    <w:rsid w:val="000F12BD"/>
    <w:rsid w:val="0017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2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0B16B30-4B56-4B26-8A08-2631D129B040}"/>
</file>

<file path=customXml/itemProps2.xml><?xml version="1.0" encoding="utf-8"?>
<ds:datastoreItem xmlns:ds="http://schemas.openxmlformats.org/officeDocument/2006/customXml" ds:itemID="{AEF6D202-2C1E-4D2C-A294-D51C85F2BA4F}"/>
</file>

<file path=customXml/itemProps3.xml><?xml version="1.0" encoding="utf-8"?>
<ds:datastoreItem xmlns:ds="http://schemas.openxmlformats.org/officeDocument/2006/customXml" ds:itemID="{84375796-D5FC-4A9D-AAFD-B0CFF11E79EC}"/>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2017-09-16T13:09:00Z</dcterms:created>
  <dcterms:modified xsi:type="dcterms:W3CDTF">2017-09-16T13:10:00Z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