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31" w:rsidRPr="00F70031" w:rsidRDefault="00F70031" w:rsidP="00F70031">
      <w:pPr>
        <w:spacing w:before="60" w:line="288" w:lineRule="auto"/>
        <w:ind w:firstLine="720"/>
        <w:jc w:val="both"/>
        <w:rPr>
          <w:rStyle w:val="Strong"/>
          <w:bCs w:val="0"/>
          <w:spacing w:val="-2"/>
          <w:sz w:val="28"/>
          <w:szCs w:val="28"/>
        </w:rPr>
      </w:pPr>
      <w:r w:rsidRPr="00F70031">
        <w:rPr>
          <w:b/>
          <w:bCs/>
          <w:sz w:val="28"/>
          <w:szCs w:val="28"/>
        </w:rPr>
        <w:t>6</w:t>
      </w:r>
      <w:r w:rsidRPr="00F70031">
        <w:rPr>
          <w:b/>
          <w:spacing w:val="-2"/>
          <w:sz w:val="28"/>
          <w:szCs w:val="28"/>
        </w:rPr>
        <w:t xml:space="preserve">. </w:t>
      </w:r>
      <w:r w:rsidRPr="00F70031">
        <w:rPr>
          <w:b/>
          <w:spacing w:val="-2"/>
          <w:sz w:val="28"/>
          <w:szCs w:val="28"/>
          <w:lang w:val="vi-VN"/>
        </w:rPr>
        <w:t xml:space="preserve">Đổi Giấy phép lái </w:t>
      </w:r>
      <w:proofErr w:type="gramStart"/>
      <w:r w:rsidRPr="00F70031">
        <w:rPr>
          <w:b/>
          <w:spacing w:val="-2"/>
          <w:sz w:val="28"/>
          <w:szCs w:val="28"/>
          <w:lang w:val="vi-VN"/>
        </w:rPr>
        <w:t>xe</w:t>
      </w:r>
      <w:proofErr w:type="gramEnd"/>
      <w:r w:rsidRPr="00F70031">
        <w:rPr>
          <w:b/>
          <w:spacing w:val="-2"/>
          <w:sz w:val="28"/>
          <w:szCs w:val="28"/>
          <w:lang w:val="vi-VN"/>
        </w:rPr>
        <w:t xml:space="preserve"> hoặc bằng lái xe của nước ngoài cấp cho khách du lịch nước ngoài lái xe vào Việt Nam</w:t>
      </w:r>
    </w:p>
    <w:p w:rsidR="00F70031" w:rsidRPr="00F70031" w:rsidRDefault="00F70031" w:rsidP="00F70031">
      <w:pPr>
        <w:shd w:val="clear" w:color="auto" w:fill="FFFFFF"/>
        <w:spacing w:before="60" w:line="288" w:lineRule="auto"/>
        <w:ind w:firstLine="720"/>
        <w:jc w:val="both"/>
        <w:textAlignment w:val="top"/>
        <w:rPr>
          <w:rStyle w:val="Strong"/>
          <w:rFonts w:eastAsia="Batang"/>
          <w:sz w:val="28"/>
          <w:szCs w:val="28"/>
          <w:lang w:val="vi-VN"/>
        </w:rPr>
      </w:pPr>
      <w:r w:rsidRPr="00F70031">
        <w:rPr>
          <w:rStyle w:val="Strong"/>
          <w:rFonts w:eastAsia="Batang"/>
          <w:sz w:val="28"/>
          <w:szCs w:val="28"/>
        </w:rPr>
        <w:t>6.</w:t>
      </w:r>
      <w:r w:rsidRPr="00F70031">
        <w:rPr>
          <w:rStyle w:val="Strong"/>
          <w:rFonts w:eastAsia="Batang"/>
          <w:sz w:val="28"/>
          <w:szCs w:val="28"/>
          <w:lang w:val="vi-VN"/>
        </w:rPr>
        <w:t>1. Trình tự thực hiện:</w:t>
      </w:r>
    </w:p>
    <w:p w:rsidR="00F70031" w:rsidRPr="00F70031" w:rsidRDefault="00F70031" w:rsidP="00F70031">
      <w:pPr>
        <w:shd w:val="clear" w:color="auto" w:fill="FFFFFF"/>
        <w:spacing w:before="60" w:line="288" w:lineRule="auto"/>
        <w:ind w:firstLine="720"/>
        <w:jc w:val="both"/>
        <w:textAlignment w:val="top"/>
        <w:rPr>
          <w:rStyle w:val="Strong"/>
          <w:rFonts w:eastAsia="Batang"/>
          <w:b w:val="0"/>
          <w:sz w:val="28"/>
          <w:szCs w:val="28"/>
          <w:lang w:val="vi-VN"/>
        </w:rPr>
      </w:pPr>
      <w:r w:rsidRPr="00F70031">
        <w:rPr>
          <w:rStyle w:val="Strong"/>
          <w:rFonts w:eastAsia="Batang"/>
          <w:sz w:val="28"/>
          <w:szCs w:val="28"/>
          <w:lang w:val="vi-VN"/>
        </w:rPr>
        <w:t>a) Nộp hồ sơ TTHC:</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t xml:space="preserve">- </w:t>
      </w:r>
      <w:r w:rsidRPr="00F70031">
        <w:rPr>
          <w:sz w:val="28"/>
          <w:szCs w:val="28"/>
        </w:rPr>
        <w:t>Người lái xe</w:t>
      </w:r>
      <w:r w:rsidRPr="00F70031">
        <w:rPr>
          <w:sz w:val="28"/>
          <w:szCs w:val="28"/>
          <w:lang w:val="vi-VN"/>
        </w:rPr>
        <w:t xml:space="preserve"> nộp hồ sơ đề nghị đổi </w:t>
      </w:r>
      <w:r w:rsidRPr="00F70031">
        <w:rPr>
          <w:spacing w:val="-2"/>
          <w:sz w:val="28"/>
          <w:szCs w:val="28"/>
          <w:lang w:val="vi-VN"/>
        </w:rPr>
        <w:t>Giấy phép lái xe hoặc bằng lái xe của nước ngoài cấp cho khách du lịch nước ngoài lái xe vào Việt Nam</w:t>
      </w:r>
      <w:r w:rsidRPr="00F70031">
        <w:rPr>
          <w:sz w:val="28"/>
          <w:szCs w:val="28"/>
          <w:lang w:val="vi-VN"/>
        </w:rPr>
        <w:t xml:space="preserve"> đến Sở Giao thông vận tải. </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t>b) Giải quyết TTHC:</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sz w:val="28"/>
          <w:szCs w:val="28"/>
          <w:lang w:val="vi-VN"/>
        </w:rPr>
        <w:t>Sở Giao thông vận tải tiếp nhận hồ sơ, thẩm định hồ sơ, đổi Giấy phép lái xe, giao Giấy phép lái xe mới cho người đổi</w:t>
      </w:r>
      <w:r w:rsidRPr="00F70031">
        <w:rPr>
          <w:sz w:val="28"/>
          <w:szCs w:val="28"/>
        </w:rPr>
        <w:t xml:space="preserve">, </w:t>
      </w:r>
      <w:r w:rsidRPr="00F70031">
        <w:rPr>
          <w:bCs/>
          <w:sz w:val="28"/>
          <w:szCs w:val="28"/>
          <w:lang w:val="vi-VN"/>
        </w:rPr>
        <w:t>trường hợp phát hiện có nghi vấn, cơ quan cấp đổi giấy phép lái xe có văn bản đề nghị Đại sứ quán, Lãnh sự quán của quốc gia cấp giấy phép lái xe tại Việt Nam xác min</w:t>
      </w:r>
      <w:r w:rsidRPr="00F70031">
        <w:rPr>
          <w:bCs/>
          <w:sz w:val="28"/>
          <w:szCs w:val="28"/>
        </w:rPr>
        <w:t>h</w:t>
      </w:r>
      <w:r w:rsidRPr="00F70031">
        <w:rPr>
          <w:sz w:val="28"/>
          <w:szCs w:val="28"/>
        </w:rPr>
        <w:t>.</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sz w:val="28"/>
          <w:szCs w:val="28"/>
        </w:rPr>
        <w:t xml:space="preserve">(Khi đến nhận giấy phép lái </w:t>
      </w:r>
      <w:proofErr w:type="gramStart"/>
      <w:r w:rsidRPr="00F70031">
        <w:rPr>
          <w:sz w:val="28"/>
          <w:szCs w:val="28"/>
        </w:rPr>
        <w:t>xe</w:t>
      </w:r>
      <w:proofErr w:type="gramEnd"/>
      <w:r w:rsidRPr="00F70031">
        <w:rPr>
          <w:sz w:val="28"/>
          <w:szCs w:val="28"/>
        </w:rPr>
        <w:t>, người lái xe xuất trình bản chính các hồ sơ để đối chiếu, trừ các bản chính đã gửi).</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rStyle w:val="Strong"/>
          <w:rFonts w:eastAsia="Batang"/>
          <w:sz w:val="28"/>
          <w:szCs w:val="28"/>
        </w:rPr>
        <w:t>6.</w:t>
      </w:r>
      <w:r w:rsidRPr="00F70031">
        <w:rPr>
          <w:rStyle w:val="Strong"/>
          <w:rFonts w:eastAsia="Batang"/>
          <w:sz w:val="28"/>
          <w:szCs w:val="28"/>
          <w:lang w:val="vi-VN"/>
        </w:rPr>
        <w:t>2. Cách thức thực hiện:</w:t>
      </w:r>
      <w:r w:rsidRPr="00F70031">
        <w:rPr>
          <w:sz w:val="28"/>
          <w:szCs w:val="28"/>
          <w:lang w:val="vi-VN"/>
        </w:rPr>
        <w:t xml:space="preserve"> Nộp hồ sơ trực tiếp</w:t>
      </w:r>
      <w:r w:rsidRPr="00F70031">
        <w:rPr>
          <w:sz w:val="28"/>
          <w:szCs w:val="28"/>
        </w:rPr>
        <w:t xml:space="preserve"> tại Sở Giao thông vận tải hoặc qua đường bưu chính</w:t>
      </w:r>
      <w:r w:rsidRPr="00F70031">
        <w:rPr>
          <w:sz w:val="28"/>
          <w:szCs w:val="28"/>
          <w:lang w:val="vi-VN"/>
        </w:rPr>
        <w:t>.</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rStyle w:val="Strong"/>
          <w:rFonts w:eastAsia="Batang"/>
          <w:sz w:val="28"/>
          <w:szCs w:val="28"/>
        </w:rPr>
        <w:t>6.</w:t>
      </w:r>
      <w:r w:rsidRPr="00F70031">
        <w:rPr>
          <w:rStyle w:val="Strong"/>
          <w:rFonts w:eastAsia="Batang"/>
          <w:sz w:val="28"/>
          <w:szCs w:val="28"/>
          <w:lang w:val="vi-VN"/>
        </w:rPr>
        <w:t>3. Thành phần, số lượng hồ sơ:</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t>a) Thành phần hồ sơ, bao gồm:</w:t>
      </w:r>
    </w:p>
    <w:p w:rsidR="00F70031" w:rsidRPr="00F70031" w:rsidRDefault="00F70031" w:rsidP="00F70031">
      <w:pPr>
        <w:shd w:val="clear" w:color="auto" w:fill="FFFFFF"/>
        <w:spacing w:before="60" w:line="288" w:lineRule="auto"/>
        <w:ind w:firstLine="720"/>
        <w:jc w:val="both"/>
        <w:textAlignment w:val="top"/>
        <w:rPr>
          <w:bCs/>
          <w:sz w:val="28"/>
          <w:szCs w:val="28"/>
        </w:rPr>
      </w:pPr>
      <w:r w:rsidRPr="00F70031">
        <w:rPr>
          <w:bCs/>
          <w:sz w:val="28"/>
          <w:szCs w:val="28"/>
        </w:rPr>
        <w:t>-</w:t>
      </w:r>
      <w:r w:rsidRPr="00F70031">
        <w:rPr>
          <w:bCs/>
          <w:sz w:val="28"/>
          <w:szCs w:val="28"/>
          <w:lang w:val="vi-VN"/>
        </w:rPr>
        <w:t xml:space="preserve"> Đơn đề nghị đổi giấy phép lái </w:t>
      </w:r>
      <w:proofErr w:type="gramStart"/>
      <w:r w:rsidRPr="00F70031">
        <w:rPr>
          <w:bCs/>
          <w:sz w:val="28"/>
          <w:szCs w:val="28"/>
          <w:lang w:val="vi-VN"/>
        </w:rPr>
        <w:t>xe</w:t>
      </w:r>
      <w:proofErr w:type="gramEnd"/>
      <w:r w:rsidRPr="00F70031">
        <w:rPr>
          <w:bCs/>
          <w:sz w:val="28"/>
          <w:szCs w:val="28"/>
          <w:lang w:val="vi-VN"/>
        </w:rPr>
        <w:t xml:space="preserve"> theo mẫu</w:t>
      </w:r>
      <w:r w:rsidRPr="00F70031">
        <w:rPr>
          <w:bCs/>
          <w:sz w:val="28"/>
          <w:szCs w:val="28"/>
        </w:rPr>
        <w:t>;</w:t>
      </w:r>
    </w:p>
    <w:p w:rsidR="00F70031" w:rsidRPr="00F70031" w:rsidRDefault="00F70031" w:rsidP="00F70031">
      <w:pPr>
        <w:shd w:val="clear" w:color="auto" w:fill="FFFFFF"/>
        <w:spacing w:before="60" w:line="288" w:lineRule="auto"/>
        <w:ind w:firstLine="720"/>
        <w:jc w:val="both"/>
        <w:textAlignment w:val="top"/>
        <w:rPr>
          <w:bCs/>
          <w:sz w:val="28"/>
          <w:szCs w:val="28"/>
          <w:lang w:val="vi-VN"/>
        </w:rPr>
      </w:pPr>
      <w:r w:rsidRPr="00F70031">
        <w:rPr>
          <w:bCs/>
          <w:sz w:val="28"/>
          <w:szCs w:val="28"/>
        </w:rPr>
        <w:t>-</w:t>
      </w:r>
      <w:r w:rsidRPr="00F70031">
        <w:rPr>
          <w:bCs/>
          <w:sz w:val="28"/>
          <w:szCs w:val="28"/>
          <w:lang w:val="vi-VN"/>
        </w:rPr>
        <w:t xml:space="preserve">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w:t>
      </w:r>
    </w:p>
    <w:p w:rsidR="00F70031" w:rsidRPr="00F70031" w:rsidRDefault="00F70031" w:rsidP="00F70031">
      <w:pPr>
        <w:shd w:val="clear" w:color="auto" w:fill="FFFFFF"/>
        <w:spacing w:before="60" w:line="288" w:lineRule="auto"/>
        <w:ind w:firstLine="720"/>
        <w:jc w:val="both"/>
        <w:textAlignment w:val="top"/>
        <w:rPr>
          <w:bCs/>
          <w:sz w:val="28"/>
          <w:szCs w:val="28"/>
          <w:lang w:val="vi-VN"/>
        </w:rPr>
      </w:pPr>
      <w:r w:rsidRPr="00F70031">
        <w:rPr>
          <w:bCs/>
          <w:sz w:val="28"/>
          <w:szCs w:val="28"/>
        </w:rPr>
        <w:t>-</w:t>
      </w:r>
      <w:r w:rsidRPr="00F70031">
        <w:rPr>
          <w:bCs/>
          <w:sz w:val="28"/>
          <w:szCs w:val="28"/>
          <w:lang w:val="vi-VN"/>
        </w:rPr>
        <w:t xml:space="preserve"> Bản sao có chứng thực danh sách xuất nhập cảnh của Bộ Công an hoặc bản sao hộ chiếu gồm phần số hộ chiếu, họ tên và ảnh người được cấp, thời hạn sử dụng và trang thị thực nhập cảnh vào Việt Nam;</w:t>
      </w:r>
    </w:p>
    <w:p w:rsidR="00F70031" w:rsidRPr="00F70031" w:rsidRDefault="00F70031" w:rsidP="00F70031">
      <w:pPr>
        <w:shd w:val="clear" w:color="auto" w:fill="FFFFFF"/>
        <w:spacing w:before="60" w:line="288" w:lineRule="auto"/>
        <w:ind w:firstLine="720"/>
        <w:jc w:val="both"/>
        <w:textAlignment w:val="top"/>
        <w:rPr>
          <w:bCs/>
          <w:sz w:val="28"/>
          <w:szCs w:val="28"/>
          <w:lang w:val="vi-VN"/>
        </w:rPr>
      </w:pPr>
      <w:r w:rsidRPr="00F70031">
        <w:rPr>
          <w:bCs/>
          <w:sz w:val="28"/>
          <w:szCs w:val="28"/>
        </w:rPr>
        <w:t>-</w:t>
      </w:r>
      <w:r w:rsidRPr="00F70031">
        <w:rPr>
          <w:bCs/>
          <w:sz w:val="28"/>
          <w:szCs w:val="28"/>
          <w:lang w:val="vi-VN"/>
        </w:rPr>
        <w:t xml:space="preserve"> 01 ảnh màu cỡ 3 cm x 4 cm nền ảnh màu xanh, kiểu chứng minh nhân dân hoặc thẻ </w:t>
      </w:r>
      <w:proofErr w:type="gramStart"/>
      <w:r w:rsidRPr="00F70031">
        <w:rPr>
          <w:bCs/>
          <w:sz w:val="28"/>
          <w:szCs w:val="28"/>
          <w:lang w:val="vi-VN"/>
        </w:rPr>
        <w:t>căn</w:t>
      </w:r>
      <w:proofErr w:type="gramEnd"/>
      <w:r w:rsidRPr="00F70031">
        <w:rPr>
          <w:bCs/>
          <w:sz w:val="28"/>
          <w:szCs w:val="28"/>
          <w:lang w:val="vi-VN"/>
        </w:rPr>
        <w:t xml:space="preserve"> cước công dân.</w:t>
      </w:r>
    </w:p>
    <w:p w:rsidR="00F70031" w:rsidRPr="00F70031" w:rsidRDefault="00F70031" w:rsidP="00F70031">
      <w:pPr>
        <w:shd w:val="clear" w:color="auto" w:fill="FFFFFF"/>
        <w:spacing w:before="60" w:line="288" w:lineRule="auto"/>
        <w:ind w:firstLine="720"/>
        <w:jc w:val="both"/>
        <w:textAlignment w:val="top"/>
        <w:rPr>
          <w:bCs/>
          <w:sz w:val="28"/>
          <w:szCs w:val="28"/>
          <w:lang w:val="vi-VN"/>
        </w:rPr>
      </w:pPr>
      <w:r w:rsidRPr="00F70031">
        <w:rPr>
          <w:bCs/>
          <w:sz w:val="28"/>
          <w:szCs w:val="28"/>
          <w:lang w:val="vi-VN"/>
        </w:rPr>
        <w:t>b) Số lượng hồ sơ: 01 bộ.</w:t>
      </w:r>
    </w:p>
    <w:p w:rsidR="00F70031" w:rsidRPr="00F70031" w:rsidRDefault="00F70031" w:rsidP="00F70031">
      <w:pPr>
        <w:spacing w:before="60" w:line="288" w:lineRule="auto"/>
        <w:ind w:firstLine="720"/>
        <w:jc w:val="both"/>
        <w:rPr>
          <w:sz w:val="28"/>
          <w:szCs w:val="28"/>
          <w:lang w:val="vi-VN"/>
        </w:rPr>
      </w:pPr>
      <w:r w:rsidRPr="00F70031">
        <w:rPr>
          <w:rStyle w:val="Strong"/>
          <w:rFonts w:eastAsia="Batang"/>
          <w:sz w:val="28"/>
          <w:szCs w:val="28"/>
        </w:rPr>
        <w:t>6.</w:t>
      </w:r>
      <w:r w:rsidRPr="00F70031">
        <w:rPr>
          <w:rStyle w:val="Strong"/>
          <w:rFonts w:eastAsia="Batang"/>
          <w:sz w:val="28"/>
          <w:szCs w:val="28"/>
          <w:lang w:val="vi-VN"/>
        </w:rPr>
        <w:t>4. Thời hạn giải quyết:</w:t>
      </w:r>
      <w:r w:rsidRPr="00F70031">
        <w:rPr>
          <w:spacing w:val="-2"/>
          <w:sz w:val="28"/>
          <w:szCs w:val="28"/>
          <w:lang w:val="vi-VN"/>
        </w:rPr>
        <w:t xml:space="preserve"> Không quá 05 ngày làm việc, kể từ khi nhận đủ hồ sơ </w:t>
      </w:r>
      <w:proofErr w:type="gramStart"/>
      <w:r w:rsidRPr="00F70031">
        <w:rPr>
          <w:spacing w:val="-2"/>
          <w:sz w:val="28"/>
          <w:szCs w:val="28"/>
          <w:lang w:val="vi-VN"/>
        </w:rPr>
        <w:t>theo</w:t>
      </w:r>
      <w:proofErr w:type="gramEnd"/>
      <w:r w:rsidRPr="00F70031">
        <w:rPr>
          <w:spacing w:val="-2"/>
          <w:sz w:val="28"/>
          <w:szCs w:val="28"/>
          <w:lang w:val="vi-VN"/>
        </w:rPr>
        <w:t xml:space="preserve"> quy định.</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rStyle w:val="Strong"/>
          <w:rFonts w:eastAsia="Batang"/>
          <w:sz w:val="28"/>
          <w:szCs w:val="28"/>
        </w:rPr>
        <w:t>6.</w:t>
      </w:r>
      <w:r w:rsidRPr="00F70031">
        <w:rPr>
          <w:rStyle w:val="Strong"/>
          <w:rFonts w:eastAsia="Batang"/>
          <w:sz w:val="28"/>
          <w:szCs w:val="28"/>
          <w:lang w:val="vi-VN"/>
        </w:rPr>
        <w:t>5. Đối tượng thực hiện TTHC:</w:t>
      </w:r>
      <w:r w:rsidRPr="00F70031">
        <w:rPr>
          <w:sz w:val="28"/>
          <w:szCs w:val="28"/>
          <w:lang w:val="vi-VN"/>
        </w:rPr>
        <w:t xml:space="preserve"> Cá nhân. </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rStyle w:val="Strong"/>
          <w:rFonts w:eastAsia="Batang"/>
          <w:sz w:val="28"/>
          <w:szCs w:val="28"/>
        </w:rPr>
        <w:t>6.</w:t>
      </w:r>
      <w:r w:rsidRPr="00F70031">
        <w:rPr>
          <w:rStyle w:val="Strong"/>
          <w:rFonts w:eastAsia="Batang"/>
          <w:sz w:val="28"/>
          <w:szCs w:val="28"/>
          <w:lang w:val="vi-VN"/>
        </w:rPr>
        <w:t>6. Cơ quan thực hiện TTHC:</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lastRenderedPageBreak/>
        <w:t xml:space="preserve">a) Cơ quan </w:t>
      </w:r>
      <w:bookmarkStart w:id="0" w:name="_GoBack"/>
      <w:bookmarkEnd w:id="0"/>
      <w:r w:rsidRPr="00F70031">
        <w:rPr>
          <w:sz w:val="28"/>
          <w:szCs w:val="28"/>
          <w:lang w:val="vi-VN"/>
        </w:rPr>
        <w:t xml:space="preserve">có thẩm quyền quyết định: Sở Giao thông vận tải; </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t>b) Cơ quan hoặc người có thẩm quyền được uỷ quyền hoặc phân cấp thực hiện: Không có;</w:t>
      </w:r>
    </w:p>
    <w:p w:rsidR="00F70031" w:rsidRPr="00F70031" w:rsidRDefault="00F70031" w:rsidP="00F70031">
      <w:pPr>
        <w:spacing w:before="60" w:line="288" w:lineRule="auto"/>
        <w:ind w:firstLine="720"/>
        <w:jc w:val="both"/>
        <w:rPr>
          <w:sz w:val="28"/>
          <w:szCs w:val="28"/>
          <w:lang w:val="vi-VN"/>
        </w:rPr>
      </w:pPr>
      <w:r w:rsidRPr="00F70031">
        <w:rPr>
          <w:sz w:val="28"/>
          <w:szCs w:val="28"/>
          <w:lang w:val="vi-VN"/>
        </w:rPr>
        <w:t>c) Cơ quan trực tiếp thực hiện thủ tục hành chính: Sở Giao thông vận tải;</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sz w:val="28"/>
          <w:szCs w:val="28"/>
          <w:lang w:val="vi-VN"/>
        </w:rPr>
        <w:t>d) Cơ quan phối hợp: Không có.</w:t>
      </w:r>
    </w:p>
    <w:p w:rsidR="00F70031" w:rsidRPr="00F70031" w:rsidRDefault="00F70031" w:rsidP="00F70031">
      <w:pPr>
        <w:shd w:val="clear" w:color="auto" w:fill="FFFFFF"/>
        <w:spacing w:before="60" w:line="288" w:lineRule="auto"/>
        <w:ind w:firstLine="720"/>
        <w:jc w:val="both"/>
        <w:textAlignment w:val="top"/>
        <w:rPr>
          <w:sz w:val="28"/>
          <w:szCs w:val="28"/>
          <w:lang w:val="vi-VN"/>
        </w:rPr>
      </w:pPr>
      <w:r w:rsidRPr="00F70031">
        <w:rPr>
          <w:rStyle w:val="Strong"/>
          <w:rFonts w:eastAsia="Batang"/>
          <w:sz w:val="28"/>
          <w:szCs w:val="28"/>
        </w:rPr>
        <w:t>6.</w:t>
      </w:r>
      <w:r w:rsidRPr="00F70031">
        <w:rPr>
          <w:rStyle w:val="Strong"/>
          <w:rFonts w:eastAsia="Batang"/>
          <w:sz w:val="28"/>
          <w:szCs w:val="28"/>
          <w:lang w:val="vi-VN"/>
        </w:rPr>
        <w:t>7. Kết quả của việc thực hiện TTHC:</w:t>
      </w:r>
      <w:r w:rsidRPr="00F70031">
        <w:rPr>
          <w:sz w:val="28"/>
          <w:szCs w:val="28"/>
          <w:lang w:val="vi-VN"/>
        </w:rPr>
        <w:t xml:space="preserve"> Giấy phép lái </w:t>
      </w:r>
      <w:proofErr w:type="gramStart"/>
      <w:r w:rsidRPr="00F70031">
        <w:rPr>
          <w:sz w:val="28"/>
          <w:szCs w:val="28"/>
          <w:lang w:val="vi-VN"/>
        </w:rPr>
        <w:t>xe</w:t>
      </w:r>
      <w:proofErr w:type="gramEnd"/>
      <w:r w:rsidRPr="00F70031">
        <w:rPr>
          <w:sz w:val="28"/>
          <w:szCs w:val="28"/>
          <w:lang w:val="vi-VN"/>
        </w:rPr>
        <w:t xml:space="preserve">. </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rStyle w:val="Strong"/>
          <w:rFonts w:eastAsia="Batang"/>
          <w:sz w:val="28"/>
          <w:szCs w:val="28"/>
        </w:rPr>
        <w:t>6.</w:t>
      </w:r>
      <w:r w:rsidRPr="00F70031">
        <w:rPr>
          <w:rStyle w:val="Strong"/>
          <w:rFonts w:eastAsia="Batang"/>
          <w:sz w:val="28"/>
          <w:szCs w:val="28"/>
          <w:lang w:val="vi-VN"/>
        </w:rPr>
        <w:t>8. Phí, lệ phí:</w:t>
      </w:r>
      <w:r w:rsidRPr="00F70031">
        <w:rPr>
          <w:rStyle w:val="Strong"/>
          <w:rFonts w:eastAsia="Batang"/>
          <w:sz w:val="28"/>
          <w:szCs w:val="28"/>
        </w:rPr>
        <w:t xml:space="preserve"> </w:t>
      </w:r>
      <w:r w:rsidRPr="00F70031">
        <w:rPr>
          <w:sz w:val="28"/>
          <w:szCs w:val="28"/>
          <w:lang w:val="vi-VN"/>
        </w:rPr>
        <w:t>Lệ phí:  135.000 đ/lần</w:t>
      </w:r>
      <w:r w:rsidRPr="00F70031">
        <w:rPr>
          <w:sz w:val="28"/>
          <w:szCs w:val="28"/>
        </w:rPr>
        <w:t>.</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rStyle w:val="Strong"/>
          <w:rFonts w:eastAsia="Batang"/>
          <w:sz w:val="28"/>
          <w:szCs w:val="28"/>
        </w:rPr>
        <w:t>6.</w:t>
      </w:r>
      <w:r w:rsidRPr="00F70031">
        <w:rPr>
          <w:rStyle w:val="Strong"/>
          <w:rFonts w:eastAsia="Batang"/>
          <w:sz w:val="28"/>
          <w:szCs w:val="28"/>
          <w:lang w:val="vi-VN"/>
        </w:rPr>
        <w:t xml:space="preserve">9. Tên mẫu đơn, tờ khai hành chính: </w:t>
      </w:r>
      <w:r w:rsidRPr="00F70031">
        <w:rPr>
          <w:sz w:val="28"/>
          <w:szCs w:val="28"/>
          <w:lang w:val="vi-VN"/>
        </w:rPr>
        <w:t xml:space="preserve">Đơn đề nghị đổi giấy phép lái </w:t>
      </w:r>
      <w:proofErr w:type="gramStart"/>
      <w:r w:rsidRPr="00F70031">
        <w:rPr>
          <w:sz w:val="28"/>
          <w:szCs w:val="28"/>
          <w:lang w:val="vi-VN"/>
        </w:rPr>
        <w:t>xe</w:t>
      </w:r>
      <w:proofErr w:type="gramEnd"/>
      <w:r w:rsidRPr="00F70031">
        <w:rPr>
          <w:sz w:val="28"/>
          <w:szCs w:val="28"/>
          <w:lang w:val="vi-VN"/>
        </w:rPr>
        <w:t>.</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rStyle w:val="Strong"/>
          <w:rFonts w:eastAsia="Batang"/>
          <w:sz w:val="28"/>
          <w:szCs w:val="28"/>
        </w:rPr>
        <w:t>6.</w:t>
      </w:r>
      <w:r w:rsidRPr="00F70031">
        <w:rPr>
          <w:rStyle w:val="Strong"/>
          <w:rFonts w:eastAsia="Batang"/>
          <w:sz w:val="28"/>
          <w:szCs w:val="28"/>
          <w:lang w:val="vi-VN"/>
        </w:rPr>
        <w:t>10. Yêu cầu, điều kiện thực hiện TTHC:</w:t>
      </w:r>
      <w:r w:rsidRPr="00F70031">
        <w:rPr>
          <w:sz w:val="28"/>
          <w:szCs w:val="28"/>
          <w:lang w:val="vi-VN"/>
        </w:rPr>
        <w:t xml:space="preserve"> </w:t>
      </w:r>
    </w:p>
    <w:p w:rsidR="00F70031" w:rsidRPr="00F70031" w:rsidRDefault="00F70031" w:rsidP="00F70031">
      <w:pPr>
        <w:shd w:val="clear" w:color="auto" w:fill="FFFFFF"/>
        <w:spacing w:before="60" w:line="288" w:lineRule="auto"/>
        <w:ind w:firstLine="720"/>
        <w:jc w:val="both"/>
        <w:textAlignment w:val="top"/>
        <w:rPr>
          <w:sz w:val="28"/>
          <w:szCs w:val="28"/>
        </w:rPr>
      </w:pPr>
      <w:r w:rsidRPr="00F70031">
        <w:rPr>
          <w:sz w:val="28"/>
          <w:szCs w:val="28"/>
          <w:lang w:val="vi-VN"/>
        </w:rPr>
        <w:t>Khách du lịch nước ngoài lái xe đăng ký nước ngoài vào Việt Nam, có giấy phép lái xe quốc gia còn thời hạn sử dụng</w:t>
      </w:r>
      <w:r w:rsidRPr="00F70031">
        <w:rPr>
          <w:sz w:val="28"/>
          <w:szCs w:val="28"/>
        </w:rPr>
        <w:t>.</w:t>
      </w:r>
    </w:p>
    <w:p w:rsidR="00F70031" w:rsidRPr="00F70031" w:rsidRDefault="00F70031" w:rsidP="00F70031">
      <w:pPr>
        <w:shd w:val="clear" w:color="auto" w:fill="FFFFFF"/>
        <w:spacing w:before="60" w:line="288" w:lineRule="auto"/>
        <w:ind w:firstLine="720"/>
        <w:jc w:val="both"/>
        <w:textAlignment w:val="top"/>
        <w:rPr>
          <w:rStyle w:val="Strong"/>
          <w:rFonts w:eastAsia="Batang"/>
          <w:sz w:val="28"/>
          <w:szCs w:val="28"/>
        </w:rPr>
      </w:pPr>
      <w:r w:rsidRPr="00F70031">
        <w:rPr>
          <w:rStyle w:val="Strong"/>
          <w:rFonts w:eastAsia="Batang"/>
          <w:sz w:val="28"/>
          <w:szCs w:val="28"/>
        </w:rPr>
        <w:t xml:space="preserve">6.11. Căn cứ pháp lý của TTHC: </w:t>
      </w:r>
    </w:p>
    <w:p w:rsidR="00F70031" w:rsidRPr="00F70031" w:rsidRDefault="00F70031" w:rsidP="00F70031">
      <w:pPr>
        <w:spacing w:before="60" w:line="288" w:lineRule="auto"/>
        <w:ind w:firstLine="720"/>
        <w:jc w:val="both"/>
        <w:rPr>
          <w:spacing w:val="-2"/>
          <w:sz w:val="28"/>
          <w:szCs w:val="28"/>
        </w:rPr>
      </w:pPr>
      <w:r w:rsidRPr="00F70031">
        <w:rPr>
          <w:spacing w:val="-2"/>
          <w:sz w:val="28"/>
          <w:szCs w:val="28"/>
          <w:lang w:val="vi-VN"/>
        </w:rPr>
        <w:t>- Thông tư số 12/TT-BGTVT ngày 15/4/2017 của Bộ</w:t>
      </w:r>
      <w:r w:rsidRPr="00F70031">
        <w:rPr>
          <w:spacing w:val="-2"/>
          <w:sz w:val="28"/>
          <w:szCs w:val="28"/>
        </w:rPr>
        <w:t xml:space="preserve"> trưởng Bộ</w:t>
      </w:r>
      <w:r w:rsidRPr="00F70031">
        <w:rPr>
          <w:spacing w:val="-2"/>
          <w:sz w:val="28"/>
          <w:szCs w:val="28"/>
          <w:lang w:val="vi-VN"/>
        </w:rPr>
        <w:t xml:space="preserve"> Giao thông vận tải quy định về đào tạo, sát hạch, cấp giấy phép lái xe cơ giới đường bộ.</w:t>
      </w:r>
    </w:p>
    <w:p w:rsidR="00F70031" w:rsidRPr="00F70031" w:rsidRDefault="00F70031" w:rsidP="00F70031">
      <w:pPr>
        <w:spacing w:before="60" w:line="288" w:lineRule="auto"/>
        <w:ind w:firstLine="720"/>
        <w:jc w:val="both"/>
        <w:rPr>
          <w:spacing w:val="-2"/>
          <w:sz w:val="28"/>
          <w:szCs w:val="28"/>
        </w:rPr>
      </w:pPr>
      <w:r w:rsidRPr="00F70031">
        <w:rPr>
          <w:sz w:val="28"/>
          <w:szCs w:val="28"/>
        </w:rPr>
        <w:t xml:space="preserve">- Thông tư số 38/2019/TT-BGTVT ngày 08/10/2019 sửa đổi, bổ sung một số điều Thông tư số </w:t>
      </w:r>
      <w:r w:rsidRPr="00F70031">
        <w:rPr>
          <w:spacing w:val="-2"/>
          <w:sz w:val="28"/>
          <w:szCs w:val="28"/>
        </w:rPr>
        <w:t xml:space="preserve">12/2017/TT-BGTVT ngày 15/4/2017 của Bộ trưởng Bộ Giao thông vận tải quy định về đào tạo, sát hạch, cấp giấy phép lái </w:t>
      </w:r>
      <w:proofErr w:type="gramStart"/>
      <w:r w:rsidRPr="00F70031">
        <w:rPr>
          <w:spacing w:val="-2"/>
          <w:sz w:val="28"/>
          <w:szCs w:val="28"/>
        </w:rPr>
        <w:t>xe</w:t>
      </w:r>
      <w:proofErr w:type="gramEnd"/>
      <w:r w:rsidRPr="00F70031">
        <w:rPr>
          <w:spacing w:val="-2"/>
          <w:sz w:val="28"/>
          <w:szCs w:val="28"/>
        </w:rPr>
        <w:t xml:space="preserve"> cơ giới đường bộ.</w:t>
      </w:r>
    </w:p>
    <w:p w:rsidR="00F70031" w:rsidRPr="00F70031" w:rsidRDefault="00F70031" w:rsidP="00F70031">
      <w:pPr>
        <w:spacing w:before="60" w:line="288" w:lineRule="auto"/>
        <w:ind w:firstLine="720"/>
        <w:jc w:val="both"/>
        <w:rPr>
          <w:sz w:val="28"/>
          <w:szCs w:val="28"/>
        </w:rPr>
      </w:pPr>
      <w:r w:rsidRPr="00F70031">
        <w:rPr>
          <w:sz w:val="28"/>
          <w:szCs w:val="28"/>
          <w:lang w:val="vi-VN"/>
        </w:rPr>
        <w:t xml:space="preserve">- Thông tư số 188/2016/TT-BTC ngày 8/11/2016 của Bộ </w:t>
      </w:r>
      <w:r w:rsidRPr="00F70031">
        <w:rPr>
          <w:sz w:val="28"/>
          <w:szCs w:val="28"/>
        </w:rPr>
        <w:t xml:space="preserve">trưởng Bộ </w:t>
      </w:r>
      <w:r w:rsidRPr="00F70031">
        <w:rPr>
          <w:sz w:val="28"/>
          <w:szCs w:val="28"/>
          <w:lang w:val="vi-VN"/>
        </w:rPr>
        <w:t>Tài Chính  quy định mức thu, chế độ thu, nộp, quản lý và sử dụng phí sát hạch lái xe; lệ phí cấp bằng, chứng chỉ hoạt động trên các phương tiện và lệ phí đăng ký, cấp biển xe máy chuyên dùng.</w:t>
      </w:r>
    </w:p>
    <w:p w:rsidR="00F70031" w:rsidRPr="00F70031" w:rsidRDefault="00F70031" w:rsidP="00F70031">
      <w:pPr>
        <w:jc w:val="both"/>
        <w:rPr>
          <w:color w:val="000000"/>
          <w:sz w:val="28"/>
          <w:szCs w:val="28"/>
          <w:lang w:val="vi-VN"/>
        </w:rPr>
      </w:pPr>
    </w:p>
    <w:p w:rsidR="00F70031" w:rsidRPr="00F70031" w:rsidRDefault="00F70031" w:rsidP="00F70031">
      <w:pPr>
        <w:shd w:val="clear" w:color="auto" w:fill="FFFFFF"/>
        <w:jc w:val="both"/>
        <w:textAlignment w:val="top"/>
        <w:rPr>
          <w:sz w:val="28"/>
          <w:szCs w:val="28"/>
          <w:lang w:val="vi-VN"/>
        </w:rPr>
      </w:pPr>
    </w:p>
    <w:p w:rsidR="00C017AA" w:rsidRPr="00F70031" w:rsidRDefault="00F70031" w:rsidP="00F70031">
      <w:pPr>
        <w:rPr>
          <w:sz w:val="28"/>
          <w:szCs w:val="28"/>
        </w:rPr>
      </w:pPr>
    </w:p>
    <w:sectPr w:rsidR="00C017AA" w:rsidRPr="00F70031" w:rsidSect="000F1E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39"/>
    <w:rsid w:val="000F1E94"/>
    <w:rsid w:val="00495939"/>
    <w:rsid w:val="00630D04"/>
    <w:rsid w:val="00E13DE1"/>
    <w:rsid w:val="00F7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70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70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C8F2FCAC-0CE0-4B99-9E1E-5A35D4CD7772}"/>
</file>

<file path=customXml/itemProps2.xml><?xml version="1.0" encoding="utf-8"?>
<ds:datastoreItem xmlns:ds="http://schemas.openxmlformats.org/officeDocument/2006/customXml" ds:itemID="{222D66B7-EFD5-4891-84CE-0599C058D913}"/>
</file>

<file path=customXml/itemProps3.xml><?xml version="1.0" encoding="utf-8"?>
<ds:datastoreItem xmlns:ds="http://schemas.openxmlformats.org/officeDocument/2006/customXml" ds:itemID="{4DB19AE6-0557-4FC5-B25F-5CA751164BAD}"/>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MsTrang</dc:creator>
  <cp:keywords/>
  <dc:description/>
  <cp:lastModifiedBy>Asus A320M</cp:lastModifiedBy>
  <cp:revision>2</cp:revision>
  <dcterms:created xsi:type="dcterms:W3CDTF">2020-03-04T09:55:00Z</dcterms:created>
  <dcterms:modified xsi:type="dcterms:W3CDTF">2020-10-02T10:22:00Z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