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F5D" w:rsidRDefault="006C07FB">
      <w:pPr>
        <w:spacing w:after="300" w:line="276" w:lineRule="auto"/>
        <w:jc w:val="center"/>
      </w:pPr>
      <w:r>
        <w:rPr>
          <w:rFonts w:ascii="Times New Roman" w:eastAsia="Times New Roman" w:hAnsi="Times New Roman" w:cs="Times New Roman"/>
          <w:b/>
          <w:sz w:val="26"/>
        </w:rPr>
        <w:t>Chi tiết thủ tục hành chính</w:t>
      </w:r>
    </w:p>
    <w:p w:rsidR="00FA3F5D" w:rsidRDefault="006C07FB">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1.009460.000.00.00.H25</w:t>
      </w:r>
    </w:p>
    <w:p w:rsidR="00FA3F5D" w:rsidRDefault="006C07FB">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FA3F5D" w:rsidRDefault="006C07FB">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Công bố đóng luồng đường thủy nội địa khi không có nhu cầu khai thác, sử dụng</w:t>
      </w:r>
    </w:p>
    <w:p w:rsidR="00FA3F5D" w:rsidRDefault="006C07FB">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rsidR="00FA3F5D" w:rsidRDefault="006C07FB">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rsidR="00FA3F5D" w:rsidRDefault="006C07FB">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rsidR="00FA3F5D" w:rsidRDefault="006C07FB">
      <w:pPr>
        <w:spacing w:after="0" w:line="276" w:lineRule="auto"/>
        <w:jc w:val="both"/>
      </w:pPr>
      <w:r>
        <w:rPr>
          <w:rFonts w:ascii="Times New Roman" w:eastAsia="Times New Roman" w:hAnsi="Times New Roman" w:cs="Times New Roman"/>
          <w:b/>
          <w:sz w:val="26"/>
        </w:rPr>
        <w:t xml:space="preserve">Trình tự thực hiện: </w:t>
      </w:r>
    </w:p>
    <w:p w:rsidR="00FA3F5D" w:rsidRDefault="00FA3F5D">
      <w:pPr>
        <w:shd w:val="clear" w:color="auto" w:fill="F2F6F9"/>
        <w:spacing w:before="120" w:after="0" w:line="276" w:lineRule="auto"/>
        <w:jc w:val="both"/>
      </w:pPr>
    </w:p>
    <w:p w:rsidR="00FA3F5D" w:rsidRDefault="006C07FB">
      <w:pPr>
        <w:spacing w:after="0" w:line="276" w:lineRule="auto"/>
        <w:jc w:val="both"/>
      </w:pPr>
      <w:r>
        <w:rPr>
          <w:rFonts w:ascii="Times New Roman" w:eastAsia="Times New Roman" w:hAnsi="Times New Roman" w:cs="Times New Roman"/>
          <w:sz w:val="26"/>
        </w:rPr>
        <w:t>Bước 1: Tổ chức, cá nhân có đường thủy nội địa chuyên dùng nối với đường thuỷ nội địa địa phương gửi đơn đề nghị đóng luồng tuyến đường thủy nội địa qua đường bưu chính hoặc trực tiếp đến Trung tâm Phục vụ hành chính công tỉnh. - Bước 2: Sở Giao thông vận tải tiếp nhận hồ sơ tại Trung tâm Phục vụ hành chính công tỉnh. Chậm nhất 0</w:t>
      </w:r>
      <w:r w:rsidR="00683D10">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được đơn đề nghị, Sở GTVT trình UBND  (qua Văn phòng UBND tỉnh) xem xét công bố đóng luồng, tuyến đường thủy nội địa chuyên dùng nối với đường thuỷ nội địa địa phương. - Bước 3:Trong thời gian 0</w:t>
      </w:r>
      <w:r w:rsidR="00683D10">
        <w:rPr>
          <w:rFonts w:ascii="Times New Roman" w:eastAsia="Times New Roman" w:hAnsi="Times New Roman" w:cs="Times New Roman"/>
          <w:sz w:val="26"/>
        </w:rPr>
        <w:t xml:space="preserve">5 </w:t>
      </w:r>
      <w:r>
        <w:rPr>
          <w:rFonts w:ascii="Times New Roman" w:eastAsia="Times New Roman" w:hAnsi="Times New Roman" w:cs="Times New Roman"/>
          <w:sz w:val="26"/>
        </w:rPr>
        <w:t>ngày làm việc kể từ ngày nhận được báo cáo của Sở GTVT, UBND tỉnh ra Quyết định công bố đóng luồng, tuyến đường thủy nội địa nối với đường thuỷ nội địa địa phương. - Bước 4: Tổ chức nhận kết quả tại: Đối với hồ sơ nộp trực tiếp tổ chức mang theo phiếu hẹn đến nhận kết quả tại Trung tâm Phục vụ hành chính công tỉnh Hà Nam Nhận kết quả qua hệ thống b</w:t>
      </w:r>
      <w:bookmarkStart w:id="0" w:name="_GoBack"/>
      <w:bookmarkEnd w:id="0"/>
      <w:r>
        <w:rPr>
          <w:rFonts w:ascii="Times New Roman" w:eastAsia="Times New Roman" w:hAnsi="Times New Roman" w:cs="Times New Roman"/>
          <w:sz w:val="26"/>
        </w:rPr>
        <w:t>ưu chính đối với trường hợp lựa chọn nộp hồ sơ và trả kết quả qua hệ thống bưu chính.</w:t>
      </w:r>
    </w:p>
    <w:p w:rsidR="00FA3F5D" w:rsidRDefault="006C07FB">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60"/>
        <w:gridCol w:w="804"/>
        <w:gridCol w:w="3359"/>
        <w:gridCol w:w="4468"/>
      </w:tblGrid>
      <w:tr w:rsidR="00FA3F5D">
        <w:tc>
          <w:tcPr>
            <w:tcW w:w="1500" w:type="dxa"/>
          </w:tcPr>
          <w:p w:rsidR="00FA3F5D" w:rsidRDefault="00FA3F5D"/>
          <w:p w:rsidR="00FA3F5D" w:rsidRDefault="006C07FB">
            <w:pPr>
              <w:spacing w:after="0" w:line="276" w:lineRule="auto"/>
              <w:jc w:val="center"/>
            </w:pPr>
            <w:r>
              <w:rPr>
                <w:rFonts w:ascii="Times New Roman" w:eastAsia="Times New Roman" w:hAnsi="Times New Roman" w:cs="Times New Roman"/>
                <w:b/>
                <w:sz w:val="26"/>
              </w:rPr>
              <w:t>Hình thức nộp</w:t>
            </w:r>
          </w:p>
        </w:tc>
        <w:tc>
          <w:tcPr>
            <w:tcW w:w="2000" w:type="dxa"/>
          </w:tcPr>
          <w:p w:rsidR="00FA3F5D" w:rsidRDefault="00FA3F5D"/>
          <w:p w:rsidR="00FA3F5D" w:rsidRDefault="006C07FB">
            <w:pPr>
              <w:spacing w:after="0" w:line="276" w:lineRule="auto"/>
              <w:jc w:val="center"/>
            </w:pPr>
            <w:r>
              <w:rPr>
                <w:rFonts w:ascii="Times New Roman" w:eastAsia="Times New Roman" w:hAnsi="Times New Roman" w:cs="Times New Roman"/>
                <w:b/>
                <w:sz w:val="26"/>
              </w:rPr>
              <w:t>Thời hạn giải quyết</w:t>
            </w:r>
          </w:p>
        </w:tc>
        <w:tc>
          <w:tcPr>
            <w:tcW w:w="3500" w:type="dxa"/>
          </w:tcPr>
          <w:p w:rsidR="00FA3F5D" w:rsidRDefault="00FA3F5D"/>
          <w:p w:rsidR="00FA3F5D" w:rsidRDefault="006C07FB">
            <w:pPr>
              <w:spacing w:after="0" w:line="276" w:lineRule="auto"/>
              <w:jc w:val="center"/>
            </w:pPr>
            <w:r>
              <w:rPr>
                <w:rFonts w:ascii="Times New Roman" w:eastAsia="Times New Roman" w:hAnsi="Times New Roman" w:cs="Times New Roman"/>
                <w:b/>
                <w:sz w:val="26"/>
              </w:rPr>
              <w:t>Phí, lệ phí</w:t>
            </w:r>
          </w:p>
        </w:tc>
        <w:tc>
          <w:tcPr>
            <w:tcW w:w="3000" w:type="dxa"/>
          </w:tcPr>
          <w:p w:rsidR="00FA3F5D" w:rsidRDefault="00FA3F5D"/>
          <w:p w:rsidR="00FA3F5D" w:rsidRDefault="006C07FB">
            <w:pPr>
              <w:spacing w:after="0" w:line="276" w:lineRule="auto"/>
              <w:jc w:val="center"/>
            </w:pPr>
            <w:r>
              <w:rPr>
                <w:rFonts w:ascii="Times New Roman" w:eastAsia="Times New Roman" w:hAnsi="Times New Roman" w:cs="Times New Roman"/>
                <w:b/>
                <w:sz w:val="26"/>
              </w:rPr>
              <w:t>Mô tả</w:t>
            </w:r>
          </w:p>
        </w:tc>
      </w:tr>
      <w:tr w:rsidR="00FA3F5D">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t>Trực tiếp</w:t>
            </w:r>
          </w:p>
        </w:tc>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t>4 Ngày làm việc</w:t>
            </w:r>
          </w:p>
        </w:tc>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t>Phí :  Đồng (Chi phí liên quan khi đóng luồng chuyên dùng do tổ chức, cá nhân có luồng chuyên dùng chi trả, trừ trường hợp đóng luồng vì lý do bảo đảm quốc phòng, an ninh do cơ quan đề nghị đóng luồng chi trả.)</w:t>
            </w:r>
          </w:p>
        </w:tc>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t>- Chậm nhất 02 ngày làm việc kể từ ngày nhận được đơn đề nghị, Sở GTVT báo cáo UBND xem xét công bố đóng luồng, tuyến đường thủy nội địa chuyên dùng - Trong thời gian 02 ngày làm việc kể từ ngày nhận được báo cáo của Sở GTVT, UBND tỉnh ra Quyết định công bố đóng luồng, tuyến đường thủy nội địa</w:t>
            </w:r>
          </w:p>
        </w:tc>
      </w:tr>
      <w:tr w:rsidR="00FA3F5D">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t>Dịch vụ bưu chính</w:t>
            </w:r>
          </w:p>
        </w:tc>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t>4 Ngày làm việc</w:t>
            </w:r>
          </w:p>
        </w:tc>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t>Phí :  Đồng (Chi phí liên quan khi đóng luồng chuyên dùng do tổ chức, cá nhân có luồng chuyên dùng chi trả, trừ trường hợp đóng luồng vì lý do bảo đảm quốc phòng, an ninh do cơ quan đề nghị đóng luồng chi trả.)</w:t>
            </w:r>
          </w:p>
        </w:tc>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t>-- Chậm nhất 02 ngày làm việc kể từ ngày nhận được đơn đề nghị, Sở GTVT báo cáo UBND xem xét công bố đóng luồng, tuyến đường thủy nội địa chuyên dùng - Trong thời gian 02 ngày làm việc kể từ ngày nhận được báo cáo của Sở GTVT, UBND tỉnh ra Quyết định công bố đóng luồng, tuyến đường thủy nội địa</w:t>
            </w:r>
          </w:p>
        </w:tc>
      </w:tr>
    </w:tbl>
    <w:p w:rsidR="00FA3F5D" w:rsidRDefault="006C07FB">
      <w:pPr>
        <w:spacing w:before="240" w:after="0" w:line="276" w:lineRule="auto"/>
        <w:jc w:val="both"/>
      </w:pPr>
      <w:r>
        <w:rPr>
          <w:rFonts w:ascii="Times New Roman" w:eastAsia="Times New Roman" w:hAnsi="Times New Roman" w:cs="Times New Roman"/>
          <w:b/>
          <w:sz w:val="26"/>
        </w:rPr>
        <w:t xml:space="preserve">Thành phần hồ sơ: </w:t>
      </w:r>
    </w:p>
    <w:p w:rsidR="00FA3F5D" w:rsidRDefault="006C07FB">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6381"/>
        <w:gridCol w:w="1541"/>
        <w:gridCol w:w="1469"/>
      </w:tblGrid>
      <w:tr w:rsidR="00FA3F5D">
        <w:tc>
          <w:tcPr>
            <w:tcW w:w="6000" w:type="dxa"/>
          </w:tcPr>
          <w:p w:rsidR="00FA3F5D" w:rsidRDefault="00FA3F5D"/>
          <w:p w:rsidR="00FA3F5D" w:rsidRDefault="006C07FB">
            <w:pPr>
              <w:spacing w:after="0" w:line="276" w:lineRule="auto"/>
              <w:jc w:val="center"/>
            </w:pPr>
            <w:r>
              <w:rPr>
                <w:rFonts w:ascii="Times New Roman" w:eastAsia="Times New Roman" w:hAnsi="Times New Roman" w:cs="Times New Roman"/>
                <w:b/>
                <w:sz w:val="26"/>
              </w:rPr>
              <w:t>Tên giấy tờ</w:t>
            </w:r>
          </w:p>
        </w:tc>
        <w:tc>
          <w:tcPr>
            <w:tcW w:w="2000" w:type="dxa"/>
          </w:tcPr>
          <w:p w:rsidR="00FA3F5D" w:rsidRDefault="00FA3F5D"/>
          <w:p w:rsidR="00FA3F5D" w:rsidRDefault="006C07FB">
            <w:pPr>
              <w:spacing w:after="0" w:line="276" w:lineRule="auto"/>
              <w:jc w:val="center"/>
            </w:pPr>
            <w:r>
              <w:rPr>
                <w:rFonts w:ascii="Times New Roman" w:eastAsia="Times New Roman" w:hAnsi="Times New Roman" w:cs="Times New Roman"/>
                <w:b/>
                <w:sz w:val="26"/>
              </w:rPr>
              <w:t>Mẫu đơn, tờ khai</w:t>
            </w:r>
          </w:p>
        </w:tc>
        <w:tc>
          <w:tcPr>
            <w:tcW w:w="2000" w:type="dxa"/>
          </w:tcPr>
          <w:p w:rsidR="00FA3F5D" w:rsidRDefault="00FA3F5D"/>
          <w:p w:rsidR="00FA3F5D" w:rsidRDefault="006C07FB">
            <w:pPr>
              <w:spacing w:after="0" w:line="276" w:lineRule="auto"/>
              <w:jc w:val="center"/>
            </w:pPr>
            <w:r>
              <w:rPr>
                <w:rFonts w:ascii="Times New Roman" w:eastAsia="Times New Roman" w:hAnsi="Times New Roman" w:cs="Times New Roman"/>
                <w:b/>
                <w:sz w:val="26"/>
              </w:rPr>
              <w:t>Số lượng</w:t>
            </w:r>
          </w:p>
        </w:tc>
      </w:tr>
      <w:tr w:rsidR="00FA3F5D">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t>- Phương án thu hồi báo hiệu đường thủy nội địa do cơ quan, tổ chức, cá nhân quản lý luồng lập.</w:t>
            </w:r>
          </w:p>
        </w:tc>
        <w:tc>
          <w:tcPr>
            <w:tcW w:w="0" w:type="auto"/>
          </w:tcPr>
          <w:p w:rsidR="00FA3F5D" w:rsidRDefault="00FA3F5D"/>
        </w:tc>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FA3F5D">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t>- Đơn đề nghị công bố đóng luồng đường thủy nội địa theo mẫu;</w:t>
            </w:r>
          </w:p>
        </w:tc>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t>28.docx</w:t>
            </w:r>
          </w:p>
        </w:tc>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FA3F5D" w:rsidRDefault="006C07FB">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nước ngoài, Doanh nghiệp, Doanh nghiệp có vốn đầu tư nước ngoài, Tổ chức (không bao gồm doanh nghiệp, HTX), Tổ chức nước ngoài, Hợp tác xã</w:t>
      </w:r>
    </w:p>
    <w:p w:rsidR="00FA3F5D" w:rsidRDefault="006C07FB">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Bộ Giao thông vận tải, Cục Đường thủy nội địa Việt Nam, Sở Giao thông vận tải, Ủy ban nhân dân cấp Tỉnh</w:t>
      </w:r>
    </w:p>
    <w:p w:rsidR="00FA3F5D" w:rsidRDefault="006C07FB">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Bộ Giao thông vận tải, Chủ tịch ủy ban nhân dân cấp tỉnh</w:t>
      </w:r>
    </w:p>
    <w:p w:rsidR="00FA3F5D" w:rsidRDefault="006C07FB">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Cục Đường thủy nội địa Việt Nam hoặc Sở Giao thông vận tải</w:t>
      </w:r>
    </w:p>
    <w:p w:rsidR="00FA3F5D" w:rsidRDefault="006C07FB">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FA3F5D" w:rsidRDefault="006C07FB">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FA3F5D" w:rsidRDefault="006C07FB">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Quyết định về việc công bố đóng luồng đường thủy nội địa</w:t>
      </w:r>
    </w:p>
    <w:p w:rsidR="00FA3F5D" w:rsidRDefault="006C07FB">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39"/>
        <w:gridCol w:w="3288"/>
        <w:gridCol w:w="1409"/>
        <w:gridCol w:w="2755"/>
      </w:tblGrid>
      <w:tr w:rsidR="00FA3F5D">
        <w:tc>
          <w:tcPr>
            <w:tcW w:w="2000" w:type="dxa"/>
          </w:tcPr>
          <w:p w:rsidR="00FA3F5D" w:rsidRDefault="00FA3F5D"/>
          <w:p w:rsidR="00FA3F5D" w:rsidRDefault="006C07FB">
            <w:pPr>
              <w:spacing w:after="0" w:line="276" w:lineRule="auto"/>
              <w:jc w:val="center"/>
            </w:pPr>
            <w:r>
              <w:rPr>
                <w:rFonts w:ascii="Times New Roman" w:eastAsia="Times New Roman" w:hAnsi="Times New Roman" w:cs="Times New Roman"/>
                <w:b/>
                <w:sz w:val="26"/>
              </w:rPr>
              <w:t>Số ký hiệu</w:t>
            </w:r>
          </w:p>
        </w:tc>
        <w:tc>
          <w:tcPr>
            <w:tcW w:w="3500" w:type="dxa"/>
          </w:tcPr>
          <w:p w:rsidR="00FA3F5D" w:rsidRDefault="00FA3F5D"/>
          <w:p w:rsidR="00FA3F5D" w:rsidRDefault="006C07FB">
            <w:pPr>
              <w:spacing w:after="0" w:line="276" w:lineRule="auto"/>
              <w:jc w:val="center"/>
            </w:pPr>
            <w:r>
              <w:rPr>
                <w:rFonts w:ascii="Times New Roman" w:eastAsia="Times New Roman" w:hAnsi="Times New Roman" w:cs="Times New Roman"/>
                <w:b/>
                <w:sz w:val="26"/>
              </w:rPr>
              <w:t>Trích yếu</w:t>
            </w:r>
          </w:p>
        </w:tc>
        <w:tc>
          <w:tcPr>
            <w:tcW w:w="1500" w:type="dxa"/>
          </w:tcPr>
          <w:p w:rsidR="00FA3F5D" w:rsidRDefault="00FA3F5D"/>
          <w:p w:rsidR="00FA3F5D" w:rsidRDefault="006C07FB">
            <w:pPr>
              <w:spacing w:after="0" w:line="276" w:lineRule="auto"/>
              <w:jc w:val="center"/>
            </w:pPr>
            <w:r>
              <w:rPr>
                <w:rFonts w:ascii="Times New Roman" w:eastAsia="Times New Roman" w:hAnsi="Times New Roman" w:cs="Times New Roman"/>
                <w:b/>
                <w:sz w:val="26"/>
              </w:rPr>
              <w:t>Ngày ban hành</w:t>
            </w:r>
          </w:p>
        </w:tc>
        <w:tc>
          <w:tcPr>
            <w:tcW w:w="3000" w:type="dxa"/>
          </w:tcPr>
          <w:p w:rsidR="00FA3F5D" w:rsidRDefault="00FA3F5D"/>
          <w:p w:rsidR="00FA3F5D" w:rsidRDefault="006C07FB">
            <w:pPr>
              <w:spacing w:after="0" w:line="276" w:lineRule="auto"/>
              <w:jc w:val="center"/>
            </w:pPr>
            <w:r>
              <w:rPr>
                <w:rFonts w:ascii="Times New Roman" w:eastAsia="Times New Roman" w:hAnsi="Times New Roman" w:cs="Times New Roman"/>
                <w:b/>
                <w:sz w:val="26"/>
              </w:rPr>
              <w:t>Cơ quan ban hành</w:t>
            </w:r>
          </w:p>
        </w:tc>
      </w:tr>
      <w:tr w:rsidR="00FA3F5D">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lastRenderedPageBreak/>
              <w:t>08/2021/NĐ-CP</w:t>
            </w:r>
          </w:p>
        </w:tc>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lastRenderedPageBreak/>
              <w:t>Nghị định 08/2021/NĐ-CP</w:t>
            </w:r>
          </w:p>
        </w:tc>
        <w:tc>
          <w:tcPr>
            <w:tcW w:w="0" w:type="auto"/>
          </w:tcPr>
          <w:p w:rsidR="00FA3F5D" w:rsidRDefault="00FA3F5D"/>
          <w:p w:rsidR="00FA3F5D" w:rsidRDefault="006C07FB">
            <w:pPr>
              <w:spacing w:after="0" w:line="276" w:lineRule="auto"/>
            </w:pPr>
            <w:r>
              <w:rPr>
                <w:rFonts w:ascii="Times New Roman" w:eastAsia="Times New Roman" w:hAnsi="Times New Roman" w:cs="Times New Roman"/>
                <w:sz w:val="26"/>
              </w:rPr>
              <w:lastRenderedPageBreak/>
              <w:t>28-01-2021</w:t>
            </w:r>
          </w:p>
        </w:tc>
        <w:tc>
          <w:tcPr>
            <w:tcW w:w="0" w:type="auto"/>
          </w:tcPr>
          <w:p w:rsidR="00FA3F5D" w:rsidRDefault="00FA3F5D"/>
        </w:tc>
      </w:tr>
    </w:tbl>
    <w:p w:rsidR="00FA3F5D" w:rsidRDefault="006C07FB">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rsidR="00FA3F5D" w:rsidRDefault="006C07FB">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FA3F5D" w:rsidRDefault="006C07FB">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FA3F5D">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5D"/>
    <w:rsid w:val="001610AE"/>
    <w:rsid w:val="00683D10"/>
    <w:rsid w:val="006C07FB"/>
    <w:rsid w:val="00A44DAD"/>
    <w:rsid w:val="00FA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AC93"/>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FF27F64-5FDB-4570-8199-97FA01A5B2DC}"/>
</file>

<file path=customXml/itemProps2.xml><?xml version="1.0" encoding="utf-8"?>
<ds:datastoreItem xmlns:ds="http://schemas.openxmlformats.org/officeDocument/2006/customXml" ds:itemID="{6C9D0C55-1B35-4D05-BA40-D3D683FC5E89}"/>
</file>

<file path=customXml/itemProps3.xml><?xml version="1.0" encoding="utf-8"?>
<ds:datastoreItem xmlns:ds="http://schemas.openxmlformats.org/officeDocument/2006/customXml" ds:itemID="{7BE9330B-E674-4D03-A8E6-2C8D2C6A0EC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4</cp:revision>
  <dcterms:created xsi:type="dcterms:W3CDTF">2022-09-14T04:50:00Z</dcterms:created>
  <dcterms:modified xsi:type="dcterms:W3CDTF">2022-09-14T05:01:00Z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