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04" w:rsidRPr="004851AD" w:rsidRDefault="00217A04" w:rsidP="00217A04">
      <w:pPr>
        <w:spacing w:before="120" w:after="120" w:line="320" w:lineRule="exac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3</w:t>
      </w:r>
      <w:r>
        <w:rPr>
          <w:rFonts w:eastAsia="Batang"/>
          <w:b/>
          <w:sz w:val="26"/>
          <w:szCs w:val="26"/>
          <w:lang w:eastAsia="ko-KR"/>
        </w:rPr>
        <w:t>3. C</w:t>
      </w:r>
      <w:r w:rsidRPr="004851AD">
        <w:rPr>
          <w:rFonts w:eastAsia="Batang"/>
          <w:b/>
          <w:sz w:val="26"/>
          <w:szCs w:val="26"/>
          <w:lang w:eastAsia="ko-KR"/>
        </w:rPr>
        <w:t xml:space="preserve">ông bố đưa </w:t>
      </w:r>
      <w:r>
        <w:rPr>
          <w:rFonts w:eastAsia="Batang"/>
          <w:b/>
          <w:sz w:val="26"/>
          <w:szCs w:val="26"/>
          <w:lang w:eastAsia="ko-KR"/>
        </w:rPr>
        <w:t>B</w:t>
      </w:r>
      <w:r w:rsidRPr="004851AD">
        <w:rPr>
          <w:rFonts w:eastAsia="Batang"/>
          <w:b/>
          <w:sz w:val="26"/>
          <w:szCs w:val="26"/>
          <w:lang w:eastAsia="ko-KR"/>
        </w:rPr>
        <w:t xml:space="preserve">ến </w:t>
      </w:r>
      <w:proofErr w:type="gramStart"/>
      <w:r w:rsidRPr="004851AD">
        <w:rPr>
          <w:rFonts w:eastAsia="Batang"/>
          <w:b/>
          <w:sz w:val="26"/>
          <w:szCs w:val="26"/>
          <w:lang w:eastAsia="ko-KR"/>
        </w:rPr>
        <w:t>xe</w:t>
      </w:r>
      <w:proofErr w:type="gramEnd"/>
      <w:r w:rsidRPr="004851AD">
        <w:rPr>
          <w:rFonts w:eastAsia="Batang"/>
          <w:b/>
          <w:sz w:val="26"/>
          <w:szCs w:val="26"/>
          <w:lang w:eastAsia="ko-KR"/>
        </w:rPr>
        <w:t xml:space="preserve"> hàng vào khai thác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3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217A04" w:rsidRPr="004851AD" w:rsidRDefault="00217A04" w:rsidP="00217A04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1: Tổ chức, cá nhân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r w:rsidRPr="004851AD">
        <w:rPr>
          <w:rFonts w:eastAsia="Batang"/>
          <w:sz w:val="26"/>
          <w:szCs w:val="26"/>
          <w:lang w:eastAsia="ko-KR"/>
        </w:rPr>
        <w:t>tại</w:t>
      </w:r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eastAsia="ko-KR"/>
        </w:rPr>
        <w:t xml:space="preserve"> tỉnh Hà Nam số 7, đường Trần Phú, thành phố Phủ Lý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217A04" w:rsidRPr="004851AD" w:rsidRDefault="00217A04" w:rsidP="00217A04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2: Bộ phận tiếp nhận và trả kết quả xem xét tiếp nhận hồ sơ và chuyển về phòng Quản lý vận tải - phương tiện người lái;</w:t>
      </w:r>
    </w:p>
    <w:p w:rsidR="00217A04" w:rsidRPr="004851AD" w:rsidRDefault="00217A04" w:rsidP="00217A04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3: Phòng Quản lý vận tải - phương tiện người lái tổ chức kiểm tra, giải quyết hồ sơ trình Lãnh đạo Sở;</w:t>
      </w:r>
    </w:p>
    <w:p w:rsidR="00217A04" w:rsidRPr="004851AD" w:rsidRDefault="00217A04" w:rsidP="00217A04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4: Tổ chức nhận kết quả tại:</w:t>
      </w:r>
    </w:p>
    <w:p w:rsidR="00217A04" w:rsidRPr="004851AD" w:rsidRDefault="00217A04" w:rsidP="00217A04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217A04" w:rsidRPr="004851AD" w:rsidRDefault="00217A04" w:rsidP="00217A04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3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 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* Thành phần:</w:t>
      </w:r>
    </w:p>
    <w:p w:rsidR="00217A04" w:rsidRDefault="00217A04" w:rsidP="00217A04">
      <w:pPr>
        <w:spacing w:before="120" w:after="120" w:line="320" w:lineRule="exact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a) Giấy đề nghị công bố đưa bến xe hàng vào khai thác theo mẫu</w:t>
      </w:r>
      <w:r>
        <w:rPr>
          <w:rFonts w:eastAsia="Batang"/>
          <w:sz w:val="26"/>
          <w:szCs w:val="26"/>
          <w:lang w:val="nl-NL" w:eastAsia="ko-KR"/>
        </w:rPr>
        <w:t>.</w:t>
      </w:r>
    </w:p>
    <w:p w:rsidR="00217A04" w:rsidRPr="004851AD" w:rsidRDefault="00217A04" w:rsidP="00217A04">
      <w:pPr>
        <w:spacing w:before="120" w:after="120" w:line="320" w:lineRule="exact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b) Sơ đồ mặt bằng tổng thể bến xe hàng.</w:t>
      </w:r>
    </w:p>
    <w:p w:rsidR="00217A04" w:rsidRPr="004851AD" w:rsidRDefault="00217A04" w:rsidP="00217A04">
      <w:pPr>
        <w:spacing w:before="120" w:after="120" w:line="320" w:lineRule="exact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c) Biên bản nghiệm thu các tiêu chí theo yêu cầu kỹ thuật bến xe hàng theo quy định.</w:t>
      </w:r>
    </w:p>
    <w:p w:rsidR="00217A04" w:rsidRPr="004851AD" w:rsidRDefault="00217A04" w:rsidP="00217A04">
      <w:pPr>
        <w:spacing w:before="120" w:after="120" w:line="320" w:lineRule="exact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d) Văn bản chấp thuận đấu nối đường ra vào bến xe hàng của cơ quan có thẩm quyền.</w:t>
      </w:r>
    </w:p>
    <w:p w:rsidR="00217A04" w:rsidRPr="004851AD" w:rsidRDefault="00217A04" w:rsidP="00217A04">
      <w:pPr>
        <w:spacing w:before="40" w:after="40" w:line="266" w:lineRule="auto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217A04" w:rsidRDefault="00217A04" w:rsidP="00217A04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3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4851AD">
        <w:rPr>
          <w:rFonts w:eastAsia="Batang"/>
          <w:sz w:val="26"/>
          <w:szCs w:val="26"/>
          <w:lang w:val="nl-NL" w:eastAsia="ko-KR"/>
        </w:rPr>
        <w:t>: 02 ngày làm việ</w:t>
      </w:r>
      <w:r>
        <w:rPr>
          <w:rFonts w:eastAsia="Batang"/>
          <w:sz w:val="26"/>
          <w:szCs w:val="26"/>
          <w:lang w:val="nl-NL" w:eastAsia="ko-KR"/>
        </w:rPr>
        <w:t>c</w:t>
      </w:r>
    </w:p>
    <w:p w:rsidR="00217A04" w:rsidRDefault="00217A04" w:rsidP="00217A04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 w:rsidRPr="004416E8">
        <w:rPr>
          <w:rFonts w:eastAsia="Batang"/>
          <w:sz w:val="26"/>
          <w:szCs w:val="26"/>
          <w:lang w:val="nl-NL" w:eastAsia="ko-KR"/>
        </w:rPr>
        <w:t>-</w:t>
      </w:r>
      <w:r>
        <w:rPr>
          <w:rFonts w:eastAsia="Batang"/>
          <w:sz w:val="26"/>
          <w:szCs w:val="26"/>
          <w:lang w:val="nl-NL" w:eastAsia="ko-KR"/>
        </w:rPr>
        <w:t xml:space="preserve"> Thời gian kiểm tra: 01 ngày.</w:t>
      </w:r>
    </w:p>
    <w:p w:rsidR="00217A04" w:rsidRPr="004851AD" w:rsidRDefault="00217A04" w:rsidP="00217A04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Thời gian công bố: 01 ngày.</w:t>
      </w:r>
    </w:p>
    <w:p w:rsidR="00217A04" w:rsidRPr="004851AD" w:rsidRDefault="00217A04" w:rsidP="00217A04">
      <w:pPr>
        <w:spacing w:before="40"/>
        <w:ind w:left="-120" w:firstLine="84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Tổ chức, cá nhân</w:t>
      </w:r>
    </w:p>
    <w:p w:rsidR="00217A04" w:rsidRPr="004851AD" w:rsidRDefault="00217A04" w:rsidP="00217A04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4851AD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217A04" w:rsidRPr="004851AD" w:rsidRDefault="00217A04" w:rsidP="00217A04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4851AD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217A04" w:rsidRPr="004851AD" w:rsidRDefault="00217A04" w:rsidP="00217A04">
      <w:pPr>
        <w:spacing w:before="60" w:after="6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phối hợp (nếu có):</w:t>
      </w:r>
    </w:p>
    <w:p w:rsidR="00217A04" w:rsidRDefault="00217A04" w:rsidP="00217A04">
      <w:pPr>
        <w:spacing w:before="60" w:after="60" w:line="266" w:lineRule="auto"/>
        <w:ind w:firstLine="720"/>
        <w:jc w:val="both"/>
        <w:rPr>
          <w:rFonts w:eastAsia="Batang"/>
          <w:sz w:val="26"/>
          <w:szCs w:val="26"/>
          <w:lang w:val="nl-NL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nl-NL" w:eastAsia="vi-VN"/>
        </w:rPr>
        <w:t>Quyết định công bố</w:t>
      </w:r>
      <w:r>
        <w:rPr>
          <w:rFonts w:eastAsia="Batang"/>
          <w:sz w:val="26"/>
          <w:szCs w:val="26"/>
          <w:lang w:val="nl-NL" w:eastAsia="vi-VN"/>
        </w:rPr>
        <w:t>.</w:t>
      </w:r>
    </w:p>
    <w:p w:rsidR="00217A04" w:rsidRPr="004851AD" w:rsidRDefault="00217A04" w:rsidP="00217A04">
      <w:pPr>
        <w:keepNext/>
        <w:spacing w:before="60" w:after="6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      </w:t>
      </w:r>
      <w:r w:rsidRPr="004851AD">
        <w:rPr>
          <w:rFonts w:eastAsia="Batang"/>
          <w:b/>
          <w:sz w:val="26"/>
          <w:szCs w:val="26"/>
          <w:lang w:val="nl-NL" w:eastAsia="ko-KR"/>
        </w:rPr>
        <w:tab/>
      </w: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.8 Lệ phí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nl-NL" w:eastAsia="vi-VN"/>
        </w:rPr>
        <w:t>Không có.</w:t>
      </w:r>
    </w:p>
    <w:p w:rsidR="00217A04" w:rsidRPr="004851AD" w:rsidRDefault="00217A04" w:rsidP="00217A04">
      <w:pPr>
        <w:shd w:val="clear" w:color="auto" w:fill="FFFFFF"/>
        <w:spacing w:before="60" w:after="60" w:line="234" w:lineRule="atLeast"/>
        <w:rPr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t xml:space="preserve">           </w:t>
      </w:r>
      <w:r>
        <w:rPr>
          <w:b/>
          <w:sz w:val="26"/>
          <w:szCs w:val="26"/>
          <w:lang w:val="nl-NL"/>
        </w:rPr>
        <w:t>33</w:t>
      </w:r>
      <w:r w:rsidRPr="004851AD">
        <w:rPr>
          <w:b/>
          <w:sz w:val="26"/>
          <w:szCs w:val="26"/>
          <w:lang w:val="nl-NL"/>
        </w:rPr>
        <w:t>.9 Tên mẫu đơn, tờ khai</w:t>
      </w:r>
      <w:r w:rsidRPr="004851AD">
        <w:rPr>
          <w:sz w:val="26"/>
          <w:szCs w:val="26"/>
          <w:lang w:val="nl-NL"/>
        </w:rPr>
        <w:t xml:space="preserve">: </w:t>
      </w:r>
    </w:p>
    <w:p w:rsidR="00217A04" w:rsidRPr="004851AD" w:rsidRDefault="00217A04" w:rsidP="00217A04">
      <w:pPr>
        <w:shd w:val="clear" w:color="auto" w:fill="FFFFFF"/>
        <w:spacing w:before="60" w:after="60" w:line="234" w:lineRule="atLeast"/>
        <w:ind w:firstLine="720"/>
        <w:rPr>
          <w:bCs/>
          <w:i/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lastRenderedPageBreak/>
        <w:t>- Đơn đề nghị công bố đưa bến xe hàng vào khai thác.</w:t>
      </w:r>
    </w:p>
    <w:p w:rsidR="00217A04" w:rsidRPr="004851AD" w:rsidRDefault="00217A04" w:rsidP="00217A04">
      <w:pPr>
        <w:spacing w:before="60" w:after="60" w:line="300" w:lineRule="atLeast"/>
        <w:ind w:firstLine="7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Không</w:t>
      </w:r>
    </w:p>
    <w:p w:rsidR="00217A04" w:rsidRPr="004851AD" w:rsidRDefault="00217A04" w:rsidP="00217A04">
      <w:pPr>
        <w:spacing w:before="60" w:after="6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33</w:t>
      </w:r>
      <w:r w:rsidRPr="004851AD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217A04" w:rsidRPr="004851AD" w:rsidRDefault="00217A04" w:rsidP="00217A04">
      <w:pPr>
        <w:spacing w:before="60" w:line="300" w:lineRule="atLeast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          </w:t>
      </w:r>
      <w:r w:rsidRPr="004851AD">
        <w:rPr>
          <w:rFonts w:eastAsia="Batang"/>
          <w:sz w:val="26"/>
          <w:szCs w:val="26"/>
          <w:lang w:val="vi-VN" w:eastAsia="ko-KR"/>
        </w:rPr>
        <w:t> </w:t>
      </w:r>
      <w:r>
        <w:rPr>
          <w:rFonts w:eastAsia="Batang"/>
          <w:sz w:val="26"/>
          <w:szCs w:val="26"/>
          <w:lang w:val="nl-NL" w:eastAsia="ko-KR"/>
        </w:rPr>
        <w:t>- Nghị định</w:t>
      </w:r>
      <w:r w:rsidRPr="004851AD">
        <w:rPr>
          <w:rFonts w:eastAsia="Batang"/>
          <w:sz w:val="26"/>
          <w:szCs w:val="26"/>
          <w:lang w:val="nl-NL" w:eastAsia="ko-KR"/>
        </w:rPr>
        <w:t xml:space="preserve"> 86/2014/NĐ-CP ngày 10/9/2014 của Chính phủ về kinh doanh và điều kiện kinh doanh vận tải bằng xe ô tô</w:t>
      </w:r>
    </w:p>
    <w:p w:rsidR="00217A04" w:rsidRPr="004851AD" w:rsidRDefault="00217A04" w:rsidP="00217A04">
      <w:pPr>
        <w:spacing w:before="60" w:line="300" w:lineRule="atLeast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ab/>
      </w:r>
      <w:r>
        <w:rPr>
          <w:rFonts w:eastAsia="Batang"/>
          <w:sz w:val="26"/>
          <w:szCs w:val="26"/>
          <w:lang w:val="nl-NL" w:eastAsia="ko-KR"/>
        </w:rPr>
        <w:t>- Thông tư</w:t>
      </w:r>
      <w:r w:rsidRPr="004851AD">
        <w:rPr>
          <w:rFonts w:eastAsia="Batang"/>
          <w:sz w:val="26"/>
          <w:szCs w:val="26"/>
          <w:lang w:val="nl-NL" w:eastAsia="ko-KR"/>
        </w:rPr>
        <w:t xml:space="preserve"> số 63/2014/TT-BGTVT ngày 07/11/2014 của Bộ trưởng Bộ GTVT quy định về tổ chức, quản lý hoạt động kinh doanh vận tải bằng xe ô tô và dịch vụ hỗ trợ vận tải đường bộ.</w:t>
      </w:r>
    </w:p>
    <w:p w:rsidR="00842CC5" w:rsidRDefault="00842CC5">
      <w:bookmarkStart w:id="0" w:name="_GoBack"/>
      <w:bookmarkEnd w:id="0"/>
    </w:p>
    <w:sectPr w:rsidR="0084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4"/>
    <w:rsid w:val="00217A04"/>
    <w:rsid w:val="008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7C6BFC8-AA95-4171-8420-F060BC9E4E4A}"/>
</file>

<file path=customXml/itemProps2.xml><?xml version="1.0" encoding="utf-8"?>
<ds:datastoreItem xmlns:ds="http://schemas.openxmlformats.org/officeDocument/2006/customXml" ds:itemID="{E4FE19DA-F224-4C41-8137-FD8BBECB5F72}"/>
</file>

<file path=customXml/itemProps3.xml><?xml version="1.0" encoding="utf-8"?>
<ds:datastoreItem xmlns:ds="http://schemas.openxmlformats.org/officeDocument/2006/customXml" ds:itemID="{5E4D633B-989E-4A4D-B787-A7048673E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A320M</dc:creator>
  <cp:keywords/>
  <dc:description/>
  <cp:lastModifiedBy>Asus A320M</cp:lastModifiedBy>
  <cp:revision>1</cp:revision>
  <dcterms:created xsi:type="dcterms:W3CDTF">2020-11-03T09:22:00Z</dcterms:created>
  <dcterms:modified xsi:type="dcterms:W3CDTF">2020-11-03T09:23:00Z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