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C06F" w14:textId="77777777" w:rsidR="00567682" w:rsidRDefault="00000000">
      <w:pPr>
        <w:spacing w:after="300" w:line="276" w:lineRule="auto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Chi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chính</w:t>
      </w:r>
      <w:proofErr w:type="spellEnd"/>
    </w:p>
    <w:p w14:paraId="4DF91B0B" w14:textId="77777777" w:rsidR="00567682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Mã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>
        <w:rPr>
          <w:rFonts w:ascii="Times New Roman" w:eastAsia="Times New Roman" w:hAnsi="Times New Roman" w:cs="Times New Roman"/>
          <w:sz w:val="26"/>
        </w:rPr>
        <w:t>1.004685</w:t>
      </w:r>
    </w:p>
    <w:p w14:paraId="688F6217" w14:textId="3C52546B" w:rsidR="00567682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quyết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 w:rsidR="00DD7419">
        <w:rPr>
          <w:rFonts w:ascii="Times New Roman" w:eastAsia="Times New Roman" w:hAnsi="Times New Roman" w:cs="Times New Roman"/>
          <w:sz w:val="26"/>
        </w:rPr>
        <w:t>1010/QĐ-UBND</w:t>
      </w:r>
    </w:p>
    <w:p w14:paraId="5FB2F82D" w14:textId="77777777" w:rsidR="00567682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Tên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phép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tuyến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</w:p>
    <w:p w14:paraId="6FE7BECC" w14:textId="3D7D5328" w:rsidR="00567682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Tỉnh</w:t>
      </w:r>
      <w:proofErr w:type="spellEnd"/>
    </w:p>
    <w:p w14:paraId="288F79E4" w14:textId="77777777" w:rsidR="00567682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Loại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>
        <w:rPr>
          <w:rFonts w:ascii="Times New Roman" w:eastAsia="Times New Roman" w:hAnsi="Times New Roman" w:cs="Times New Roman"/>
          <w:sz w:val="26"/>
        </w:rPr>
        <w:t xml:space="preserve">TTHC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luật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giao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6"/>
        </w:rPr>
        <w:t>tiết</w:t>
      </w:r>
      <w:proofErr w:type="spellEnd"/>
    </w:p>
    <w:p w14:paraId="2343FB51" w14:textId="77777777" w:rsidR="00567682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Lĩnh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vực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</w:p>
    <w:p w14:paraId="020D23F4" w14:textId="77777777" w:rsidR="00567682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</w:p>
    <w:p w14:paraId="4D28ECBB" w14:textId="77777777" w:rsidR="00567682" w:rsidRDefault="00000000">
      <w:pPr>
        <w:shd w:val="clear" w:color="auto" w:fill="F2F6F9"/>
        <w:spacing w:before="12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Nộp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TTHC:</w:t>
      </w:r>
    </w:p>
    <w:p w14:paraId="360E9867" w14:textId="77777777" w:rsidR="00567682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phép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lập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01 </w:t>
      </w:r>
      <w:proofErr w:type="spellStart"/>
      <w:r>
        <w:rPr>
          <w:rFonts w:ascii="Times New Roman" w:eastAsia="Times New Roman" w:hAnsi="Times New Roman" w:cs="Times New Roman"/>
          <w:sz w:val="26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nộp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tiếp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gửi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6"/>
        </w:rPr>
        <w:t>hệ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thống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bưu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chính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gửi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môi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</w:rPr>
        <w:t>nộp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26"/>
        </w:rPr>
        <w:t>chứa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chính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tài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liệu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chỉ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website: https://dichvucong.mt.gov.vn) </w:t>
      </w:r>
      <w:proofErr w:type="spellStart"/>
      <w:r>
        <w:rPr>
          <w:rFonts w:ascii="Times New Roman" w:eastAsia="Times New Roman" w:hAnsi="Times New Roman" w:cs="Times New Roman"/>
          <w:sz w:val="26"/>
        </w:rPr>
        <w:t>đến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thẩm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phép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- </w:t>
      </w:r>
      <w:proofErr w:type="spellStart"/>
      <w:r>
        <w:rPr>
          <w:rFonts w:ascii="Times New Roman" w:eastAsia="Times New Roman" w:hAnsi="Times New Roman" w:cs="Times New Roman"/>
          <w:sz w:val="26"/>
        </w:rPr>
        <w:t>Cục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Việt Nam </w:t>
      </w:r>
      <w:proofErr w:type="spellStart"/>
      <w:r>
        <w:rPr>
          <w:rFonts w:ascii="Times New Roman" w:eastAsia="Times New Roman" w:hAnsi="Times New Roman" w:cs="Times New Roman"/>
          <w:sz w:val="26"/>
        </w:rPr>
        <w:t>đối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tuyến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đô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dùng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quốc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- </w:t>
      </w:r>
      <w:proofErr w:type="spellStart"/>
      <w:r>
        <w:rPr>
          <w:rFonts w:ascii="Times New Roman" w:eastAsia="Times New Roman" w:hAnsi="Times New Roman" w:cs="Times New Roman"/>
          <w:sz w:val="26"/>
        </w:rPr>
        <w:t>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6"/>
        </w:rPr>
        <w:t>nhân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tỉnh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+ Các </w:t>
      </w:r>
      <w:proofErr w:type="spellStart"/>
      <w:r>
        <w:rPr>
          <w:rFonts w:ascii="Times New Roman" w:eastAsia="Times New Roman" w:hAnsi="Times New Roman" w:cs="Times New Roman"/>
          <w:sz w:val="26"/>
        </w:rPr>
        <w:t>tuyến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đô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bàn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+ Các </w:t>
      </w:r>
      <w:proofErr w:type="spellStart"/>
      <w:r>
        <w:rPr>
          <w:rFonts w:ascii="Times New Roman" w:eastAsia="Times New Roman" w:hAnsi="Times New Roman" w:cs="Times New Roman"/>
          <w:sz w:val="26"/>
        </w:rPr>
        <w:t>tuyến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đô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chính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hai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tỉnh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trí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bàn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14:paraId="68F9896C" w14:textId="77777777" w:rsidR="00567682" w:rsidRDefault="00000000">
      <w:pPr>
        <w:shd w:val="clear" w:color="auto" w:fill="F2F6F9"/>
        <w:spacing w:before="12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Giải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quyết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TTHC:</w:t>
      </w:r>
    </w:p>
    <w:p w14:paraId="4819E48D" w14:textId="77777777" w:rsidR="00567682" w:rsidRDefault="00000000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Trường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tiếp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phần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chưa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thẩm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trách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nhiệm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hướng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dẫn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bổ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sung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việc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- Trường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bưu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6"/>
        </w:rPr>
        <w:t>môi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phần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chưa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hạn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02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việc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thẩm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bằng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hướng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dẫn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hoàn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- </w:t>
      </w:r>
      <w:proofErr w:type="spellStart"/>
      <w:r>
        <w:rPr>
          <w:rFonts w:ascii="Times New Roman" w:eastAsia="Times New Roman" w:hAnsi="Times New Roman" w:cs="Times New Roman"/>
          <w:sz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gian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10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việc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thẩm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phép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Trường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phép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nêu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rõ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do.</w:t>
      </w:r>
    </w:p>
    <w:p w14:paraId="2461D9C7" w14:textId="77777777" w:rsidR="00567682" w:rsidRDefault="00000000">
      <w:pPr>
        <w:spacing w:before="24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"/>
        <w:gridCol w:w="1505"/>
        <w:gridCol w:w="2391"/>
        <w:gridCol w:w="4033"/>
      </w:tblGrid>
      <w:tr w:rsidR="00567682" w14:paraId="412B6DC1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14:paraId="58EC77FD" w14:textId="77777777" w:rsidR="00567682" w:rsidRDefault="00567682"/>
          <w:p w14:paraId="02C416CE" w14:textId="77777777" w:rsidR="00567682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nộp</w:t>
            </w:r>
            <w:proofErr w:type="spellEnd"/>
          </w:p>
        </w:tc>
        <w:tc>
          <w:tcPr>
            <w:tcW w:w="2000" w:type="dxa"/>
          </w:tcPr>
          <w:p w14:paraId="37AB93E9" w14:textId="77777777" w:rsidR="00567682" w:rsidRDefault="00567682"/>
          <w:p w14:paraId="4C561887" w14:textId="77777777" w:rsidR="00567682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quyết</w:t>
            </w:r>
            <w:proofErr w:type="spellEnd"/>
          </w:p>
        </w:tc>
        <w:tc>
          <w:tcPr>
            <w:tcW w:w="3500" w:type="dxa"/>
          </w:tcPr>
          <w:p w14:paraId="1DF7DD72" w14:textId="77777777" w:rsidR="00567682" w:rsidRDefault="00567682"/>
          <w:p w14:paraId="48F70F31" w14:textId="77777777" w:rsidR="00567682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phí</w:t>
            </w:r>
            <w:proofErr w:type="spellEnd"/>
          </w:p>
        </w:tc>
        <w:tc>
          <w:tcPr>
            <w:tcW w:w="3000" w:type="dxa"/>
          </w:tcPr>
          <w:p w14:paraId="490EAE28" w14:textId="77777777" w:rsidR="00567682" w:rsidRDefault="00567682"/>
          <w:p w14:paraId="533C08D3" w14:textId="77777777" w:rsidR="00567682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tả</w:t>
            </w:r>
            <w:proofErr w:type="spellEnd"/>
          </w:p>
        </w:tc>
      </w:tr>
      <w:tr w:rsidR="00567682" w14:paraId="21C5F2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1E5C8E" w14:textId="77777777" w:rsidR="00567682" w:rsidRDefault="00567682"/>
          <w:p w14:paraId="39D18C74" w14:textId="77777777" w:rsidR="00567682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tiếp</w:t>
            </w:r>
            <w:proofErr w:type="spellEnd"/>
          </w:p>
        </w:tc>
        <w:tc>
          <w:tcPr>
            <w:tcW w:w="0" w:type="auto"/>
          </w:tcPr>
          <w:p w14:paraId="370601F4" w14:textId="77777777" w:rsidR="00567682" w:rsidRDefault="00567682"/>
          <w:p w14:paraId="7C85AFE0" w14:textId="77777777" w:rsidR="0056768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</w:p>
        </w:tc>
        <w:tc>
          <w:tcPr>
            <w:tcW w:w="0" w:type="auto"/>
          </w:tcPr>
          <w:p w14:paraId="2FB91418" w14:textId="77777777" w:rsidR="00567682" w:rsidRDefault="00567682"/>
          <w:p w14:paraId="6A44AFF6" w14:textId="77777777" w:rsidR="00567682" w:rsidRDefault="00567682">
            <w:pPr>
              <w:spacing w:after="0" w:line="276" w:lineRule="auto"/>
            </w:pPr>
          </w:p>
        </w:tc>
        <w:tc>
          <w:tcPr>
            <w:tcW w:w="0" w:type="auto"/>
          </w:tcPr>
          <w:p w14:paraId="681F6900" w14:textId="77777777" w:rsidR="00567682" w:rsidRDefault="00567682"/>
          <w:p w14:paraId="180C0FC7" w14:textId="77777777" w:rsidR="0056768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</w:p>
        </w:tc>
      </w:tr>
      <w:tr w:rsidR="00567682" w14:paraId="387179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F6D9F9" w14:textId="77777777" w:rsidR="00567682" w:rsidRDefault="00567682"/>
          <w:p w14:paraId="3614FBA0" w14:textId="77777777" w:rsidR="00567682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bưu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</w:p>
        </w:tc>
        <w:tc>
          <w:tcPr>
            <w:tcW w:w="0" w:type="auto"/>
          </w:tcPr>
          <w:p w14:paraId="5E05FE9E" w14:textId="77777777" w:rsidR="00567682" w:rsidRDefault="00567682"/>
          <w:p w14:paraId="2705D6E8" w14:textId="77777777" w:rsidR="0056768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</w:p>
        </w:tc>
        <w:tc>
          <w:tcPr>
            <w:tcW w:w="0" w:type="auto"/>
          </w:tcPr>
          <w:p w14:paraId="26123E27" w14:textId="77777777" w:rsidR="00567682" w:rsidRDefault="00567682"/>
          <w:p w14:paraId="24E716AA" w14:textId="77777777" w:rsidR="00567682" w:rsidRDefault="00567682">
            <w:pPr>
              <w:spacing w:after="0" w:line="276" w:lineRule="auto"/>
            </w:pPr>
          </w:p>
        </w:tc>
        <w:tc>
          <w:tcPr>
            <w:tcW w:w="0" w:type="auto"/>
          </w:tcPr>
          <w:p w14:paraId="505D4FF3" w14:textId="77777777" w:rsidR="00567682" w:rsidRDefault="00567682"/>
          <w:p w14:paraId="26D0EF1A" w14:textId="77777777" w:rsidR="0056768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</w:p>
        </w:tc>
      </w:tr>
    </w:tbl>
    <w:p w14:paraId="744B7720" w14:textId="77777777" w:rsidR="00567682" w:rsidRDefault="00000000">
      <w:p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</w:p>
    <w:p w14:paraId="0E25F97E" w14:textId="77777777" w:rsidR="00567682" w:rsidRDefault="00000000">
      <w:pPr>
        <w:shd w:val="clear" w:color="auto" w:fill="F2F6F9"/>
        <w:spacing w:before="12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Bao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gồm</w:t>
      </w:r>
      <w:proofErr w:type="spellEnd"/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6"/>
        <w:gridCol w:w="990"/>
        <w:gridCol w:w="955"/>
      </w:tblGrid>
      <w:tr w:rsidR="00567682" w14:paraId="6758ACA3" w14:textId="77777777">
        <w:tblPrEx>
          <w:tblCellMar>
            <w:top w:w="0" w:type="dxa"/>
            <w:bottom w:w="0" w:type="dxa"/>
          </w:tblCellMar>
        </w:tblPrEx>
        <w:tc>
          <w:tcPr>
            <w:tcW w:w="6000" w:type="dxa"/>
          </w:tcPr>
          <w:p w14:paraId="61E11BC8" w14:textId="77777777" w:rsidR="00567682" w:rsidRDefault="00567682"/>
          <w:p w14:paraId="13F3ACAA" w14:textId="77777777" w:rsidR="00567682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tờ</w:t>
            </w:r>
            <w:proofErr w:type="spellEnd"/>
          </w:p>
        </w:tc>
        <w:tc>
          <w:tcPr>
            <w:tcW w:w="2000" w:type="dxa"/>
          </w:tcPr>
          <w:p w14:paraId="0633A38B" w14:textId="77777777" w:rsidR="00567682" w:rsidRDefault="00567682"/>
          <w:p w14:paraId="0615BE4D" w14:textId="77777777" w:rsidR="00567682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khai</w:t>
            </w:r>
            <w:proofErr w:type="spellEnd"/>
          </w:p>
        </w:tc>
        <w:tc>
          <w:tcPr>
            <w:tcW w:w="2000" w:type="dxa"/>
          </w:tcPr>
          <w:p w14:paraId="0B32494C" w14:textId="77777777" w:rsidR="00567682" w:rsidRDefault="00567682"/>
          <w:p w14:paraId="23329A5D" w14:textId="77777777" w:rsidR="00567682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lượng</w:t>
            </w:r>
            <w:proofErr w:type="spellEnd"/>
          </w:p>
        </w:tc>
      </w:tr>
      <w:tr w:rsidR="00567682" w14:paraId="01DED8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E3D4A9" w14:textId="77777777" w:rsidR="00567682" w:rsidRDefault="00567682"/>
          <w:p w14:paraId="7262435D" w14:textId="77777777" w:rsidR="00567682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</w:p>
        </w:tc>
        <w:tc>
          <w:tcPr>
            <w:tcW w:w="0" w:type="auto"/>
          </w:tcPr>
          <w:p w14:paraId="3EBF3D2C" w14:textId="77777777" w:rsidR="00567682" w:rsidRDefault="00567682"/>
          <w:p w14:paraId="499A9A86" w14:textId="77777777" w:rsidR="0056768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11-Mẫu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.doc</w:t>
            </w:r>
          </w:p>
        </w:tc>
        <w:tc>
          <w:tcPr>
            <w:tcW w:w="0" w:type="auto"/>
          </w:tcPr>
          <w:p w14:paraId="4B26E2D7" w14:textId="77777777" w:rsidR="00567682" w:rsidRDefault="00567682"/>
          <w:p w14:paraId="2DD93BFB" w14:textId="77777777" w:rsidR="00567682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0</w:t>
            </w:r>
          </w:p>
        </w:tc>
      </w:tr>
      <w:tr w:rsidR="00567682" w14:paraId="0FEF32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343C7B" w14:textId="77777777" w:rsidR="00567682" w:rsidRDefault="00567682"/>
          <w:p w14:paraId="380132B9" w14:textId="77777777" w:rsidR="00567682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kèm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: 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kèm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phê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duyệt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- Phương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- Phương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tàu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0" w:type="auto"/>
          </w:tcPr>
          <w:p w14:paraId="2103AD3D" w14:textId="77777777" w:rsidR="00567682" w:rsidRDefault="00567682"/>
        </w:tc>
        <w:tc>
          <w:tcPr>
            <w:tcW w:w="0" w:type="auto"/>
          </w:tcPr>
          <w:p w14:paraId="2519C252" w14:textId="77777777" w:rsidR="00567682" w:rsidRDefault="00567682"/>
          <w:p w14:paraId="6840905D" w14:textId="77777777" w:rsidR="00567682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1</w:t>
            </w:r>
          </w:p>
        </w:tc>
      </w:tr>
    </w:tbl>
    <w:p w14:paraId="665FF6A2" w14:textId="77777777" w:rsidR="00567682" w:rsidRDefault="00000000">
      <w:pPr>
        <w:spacing w:before="24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tượng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>
        <w:rPr>
          <w:rFonts w:ascii="Times New Roman" w:eastAsia="Times New Roman" w:hAnsi="Times New Roman" w:cs="Times New Roman"/>
          <w:sz w:val="26"/>
        </w:rPr>
        <w:t xml:space="preserve">Công </w:t>
      </w:r>
      <w:proofErr w:type="spellStart"/>
      <w:r>
        <w:rPr>
          <w:rFonts w:ascii="Times New Roman" w:eastAsia="Times New Roman" w:hAnsi="Times New Roman" w:cs="Times New Roman"/>
          <w:sz w:val="26"/>
        </w:rPr>
        <w:t>dân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Việt Nam,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Việt Nam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ngoài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ngoài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Doanh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Doanh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vốn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đầu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ngoài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sz w:val="26"/>
        </w:rPr>
        <w:t>gồm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HTX), </w:t>
      </w:r>
      <w:proofErr w:type="spellStart"/>
      <w:r>
        <w:rPr>
          <w:rFonts w:ascii="Times New Roman" w:eastAsia="Times New Roman" w:hAnsi="Times New Roman" w:cs="Times New Roman"/>
          <w:sz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ngoài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xã</w:t>
      </w:r>
      <w:proofErr w:type="spellEnd"/>
    </w:p>
    <w:p w14:paraId="0A85A3DC" w14:textId="0BEBE78C" w:rsidR="00567682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6"/>
        </w:rPr>
        <w:t>nhân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Tỉnh</w:t>
      </w:r>
      <w:proofErr w:type="spellEnd"/>
    </w:p>
    <w:p w14:paraId="43EBDDD4" w14:textId="741E9A4E" w:rsidR="00567682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thẩm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6"/>
        </w:rPr>
        <w:t>nhân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Tỉnh</w:t>
      </w:r>
      <w:proofErr w:type="spellEnd"/>
    </w:p>
    <w:p w14:paraId="30B97C0F" w14:textId="77777777" w:rsidR="00DD741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chỉ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HS: </w:t>
      </w:r>
    </w:p>
    <w:p w14:paraId="57C27B05" w14:textId="3E392126" w:rsidR="00DD741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="00DD7419">
        <w:rPr>
          <w:rFonts w:ascii="Times New Roman" w:eastAsia="Times New Roman" w:hAnsi="Times New Roman" w:cs="Times New Roman"/>
          <w:sz w:val="26"/>
        </w:rPr>
        <w:t xml:space="preserve">Trung </w:t>
      </w:r>
      <w:proofErr w:type="spellStart"/>
      <w:r w:rsidR="00DD7419">
        <w:rPr>
          <w:rFonts w:ascii="Times New Roman" w:eastAsia="Times New Roman" w:hAnsi="Times New Roman" w:cs="Times New Roman"/>
          <w:sz w:val="26"/>
        </w:rPr>
        <w:t>tâm</w:t>
      </w:r>
      <w:proofErr w:type="spellEnd"/>
      <w:r w:rsidR="00DD7419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DD7419">
        <w:rPr>
          <w:rFonts w:ascii="Times New Roman" w:eastAsia="Times New Roman" w:hAnsi="Times New Roman" w:cs="Times New Roman"/>
          <w:sz w:val="26"/>
        </w:rPr>
        <w:t>phục</w:t>
      </w:r>
      <w:proofErr w:type="spellEnd"/>
      <w:r w:rsidR="00DD7419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DD7419">
        <w:rPr>
          <w:rFonts w:ascii="Times New Roman" w:eastAsia="Times New Roman" w:hAnsi="Times New Roman" w:cs="Times New Roman"/>
          <w:sz w:val="26"/>
        </w:rPr>
        <w:t>vụ</w:t>
      </w:r>
      <w:proofErr w:type="spellEnd"/>
      <w:r w:rsidR="00DD7419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DD7419">
        <w:rPr>
          <w:rFonts w:ascii="Times New Roman" w:eastAsia="Times New Roman" w:hAnsi="Times New Roman" w:cs="Times New Roman"/>
          <w:sz w:val="26"/>
        </w:rPr>
        <w:t>hành</w:t>
      </w:r>
      <w:proofErr w:type="spellEnd"/>
      <w:r w:rsidR="00DD7419">
        <w:rPr>
          <w:rFonts w:ascii="Times New Roman" w:eastAsia="Times New Roman" w:hAnsi="Times New Roman" w:cs="Times New Roman"/>
          <w:sz w:val="26"/>
        </w:rPr>
        <w:t xml:space="preserve"> chin </w:t>
      </w:r>
      <w:proofErr w:type="spellStart"/>
      <w:r w:rsidR="00DD7419">
        <w:rPr>
          <w:rFonts w:ascii="Times New Roman" w:eastAsia="Times New Roman" w:hAnsi="Times New Roman" w:cs="Times New Roman"/>
          <w:sz w:val="26"/>
        </w:rPr>
        <w:t>công</w:t>
      </w:r>
      <w:proofErr w:type="spellEnd"/>
      <w:r w:rsidR="00DD7419"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 w:rsidR="00DD7419">
        <w:rPr>
          <w:rFonts w:ascii="Times New Roman" w:eastAsia="Times New Roman" w:hAnsi="Times New Roman" w:cs="Times New Roman"/>
          <w:sz w:val="26"/>
        </w:rPr>
        <w:t>kiểm</w:t>
      </w:r>
      <w:proofErr w:type="spellEnd"/>
      <w:r w:rsidR="00DD7419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DD7419">
        <w:rPr>
          <w:rFonts w:ascii="Times New Roman" w:eastAsia="Times New Roman" w:hAnsi="Times New Roman" w:cs="Times New Roman"/>
          <w:sz w:val="26"/>
        </w:rPr>
        <w:t>soát</w:t>
      </w:r>
      <w:proofErr w:type="spellEnd"/>
      <w:r w:rsidR="00DD7419">
        <w:rPr>
          <w:rFonts w:ascii="Times New Roman" w:eastAsia="Times New Roman" w:hAnsi="Times New Roman" w:cs="Times New Roman"/>
          <w:sz w:val="26"/>
        </w:rPr>
        <w:t xml:space="preserve"> TTHC </w:t>
      </w:r>
      <w:proofErr w:type="spellStart"/>
      <w:r w:rsidR="00DD7419">
        <w:rPr>
          <w:rFonts w:ascii="Times New Roman" w:eastAsia="Times New Roman" w:hAnsi="Times New Roman" w:cs="Times New Roman"/>
          <w:sz w:val="26"/>
        </w:rPr>
        <w:t>tỉnh</w:t>
      </w:r>
      <w:proofErr w:type="spellEnd"/>
      <w:r w:rsidR="00DD7419">
        <w:rPr>
          <w:rFonts w:ascii="Times New Roman" w:eastAsia="Times New Roman" w:hAnsi="Times New Roman" w:cs="Times New Roman"/>
          <w:sz w:val="26"/>
        </w:rPr>
        <w:t xml:space="preserve"> Hà Nam</w:t>
      </w:r>
      <w:r>
        <w:rPr>
          <w:rFonts w:ascii="Times New Roman" w:eastAsia="Times New Roman" w:hAnsi="Times New Roman" w:cs="Times New Roman"/>
          <w:sz w:val="26"/>
        </w:rPr>
        <w:t xml:space="preserve">:  </w:t>
      </w:r>
    </w:p>
    <w:p w14:paraId="375C2F0A" w14:textId="77777777" w:rsidR="00DD741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+ Các </w:t>
      </w:r>
      <w:proofErr w:type="spellStart"/>
      <w:r>
        <w:rPr>
          <w:rFonts w:ascii="Times New Roman" w:eastAsia="Times New Roman" w:hAnsi="Times New Roman" w:cs="Times New Roman"/>
          <w:sz w:val="26"/>
        </w:rPr>
        <w:t>tuyến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đô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bàn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 </w:t>
      </w:r>
    </w:p>
    <w:p w14:paraId="4AA9DC9D" w14:textId="5AF6565E" w:rsidR="00567682" w:rsidRDefault="00000000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+ Các </w:t>
      </w:r>
      <w:proofErr w:type="spellStart"/>
      <w:r>
        <w:rPr>
          <w:rFonts w:ascii="Times New Roman" w:eastAsia="Times New Roman" w:hAnsi="Times New Roman" w:cs="Times New Roman"/>
          <w:sz w:val="26"/>
        </w:rPr>
        <w:t>tuyến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đô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tuyến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đô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chính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hai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tỉnh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trí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bàn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14:paraId="718161A0" w14:textId="77777777" w:rsidR="00567682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ủy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</w:t>
      </w:r>
    </w:p>
    <w:p w14:paraId="0B8B3B3A" w14:textId="77777777" w:rsidR="00567682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phối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</w:t>
      </w:r>
    </w:p>
    <w:p w14:paraId="776BDC89" w14:textId="77777777" w:rsidR="00567682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phép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tuyến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sắt</w:t>
      </w:r>
      <w:proofErr w:type="spellEnd"/>
    </w:p>
    <w:p w14:paraId="7FF86402" w14:textId="77777777" w:rsidR="00567682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Căn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cứ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5941"/>
        <w:gridCol w:w="796"/>
        <w:gridCol w:w="1138"/>
      </w:tblGrid>
      <w:tr w:rsidR="00567682" w14:paraId="37BAE4AB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14:paraId="7721A4D2" w14:textId="77777777" w:rsidR="00567682" w:rsidRDefault="00567682"/>
          <w:p w14:paraId="60BD157B" w14:textId="77777777" w:rsidR="00567682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hiệu</w:t>
            </w:r>
            <w:proofErr w:type="spellEnd"/>
          </w:p>
        </w:tc>
        <w:tc>
          <w:tcPr>
            <w:tcW w:w="3500" w:type="dxa"/>
          </w:tcPr>
          <w:p w14:paraId="50EE0000" w14:textId="77777777" w:rsidR="00567682" w:rsidRDefault="00567682"/>
          <w:p w14:paraId="5582E48E" w14:textId="77777777" w:rsidR="00567682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Trích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yếu</w:t>
            </w:r>
            <w:proofErr w:type="spellEnd"/>
          </w:p>
        </w:tc>
        <w:tc>
          <w:tcPr>
            <w:tcW w:w="1500" w:type="dxa"/>
          </w:tcPr>
          <w:p w14:paraId="1986EC49" w14:textId="77777777" w:rsidR="00567682" w:rsidRDefault="00567682"/>
          <w:p w14:paraId="6823780C" w14:textId="77777777" w:rsidR="00567682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ban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hành</w:t>
            </w:r>
            <w:proofErr w:type="spellEnd"/>
          </w:p>
        </w:tc>
        <w:tc>
          <w:tcPr>
            <w:tcW w:w="3000" w:type="dxa"/>
          </w:tcPr>
          <w:p w14:paraId="33C141CC" w14:textId="77777777" w:rsidR="00567682" w:rsidRDefault="00567682"/>
          <w:p w14:paraId="1805F5FF" w14:textId="77777777" w:rsidR="00567682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ban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hành</w:t>
            </w:r>
            <w:proofErr w:type="spellEnd"/>
          </w:p>
        </w:tc>
      </w:tr>
      <w:tr w:rsidR="00567682" w14:paraId="3FC580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E35455" w14:textId="77777777" w:rsidR="00567682" w:rsidRDefault="00567682"/>
          <w:p w14:paraId="0726FD0D" w14:textId="77777777" w:rsidR="0056768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26/2018/TT-BGTVT</w:t>
            </w:r>
          </w:p>
        </w:tc>
        <w:tc>
          <w:tcPr>
            <w:tcW w:w="0" w:type="auto"/>
          </w:tcPr>
          <w:p w14:paraId="7DC689BA" w14:textId="77777777" w:rsidR="00567682" w:rsidRDefault="00567682"/>
          <w:p w14:paraId="449E92A4" w14:textId="77777777" w:rsidR="0056768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Quy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ray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ray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thị</w:t>
            </w:r>
            <w:proofErr w:type="spellEnd"/>
          </w:p>
        </w:tc>
        <w:tc>
          <w:tcPr>
            <w:tcW w:w="0" w:type="auto"/>
          </w:tcPr>
          <w:p w14:paraId="126C70FA" w14:textId="77777777" w:rsidR="00567682" w:rsidRDefault="00567682"/>
          <w:p w14:paraId="6536E0AA" w14:textId="77777777" w:rsidR="0056768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14-05-2018</w:t>
            </w:r>
          </w:p>
        </w:tc>
        <w:tc>
          <w:tcPr>
            <w:tcW w:w="0" w:type="auto"/>
          </w:tcPr>
          <w:p w14:paraId="0555BC4B" w14:textId="77777777" w:rsidR="00567682" w:rsidRDefault="00567682"/>
          <w:p w14:paraId="45253741" w14:textId="77777777" w:rsidR="00567682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Giao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tải</w:t>
            </w:r>
            <w:proofErr w:type="spellEnd"/>
          </w:p>
        </w:tc>
      </w:tr>
      <w:tr w:rsidR="00567682" w14:paraId="376143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D89D1D" w14:textId="77777777" w:rsidR="00567682" w:rsidRDefault="00567682"/>
          <w:p w14:paraId="0F10146A" w14:textId="77777777" w:rsidR="0056768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11/2023/TT-BGTVT</w:t>
            </w:r>
          </w:p>
        </w:tc>
        <w:tc>
          <w:tcPr>
            <w:tcW w:w="0" w:type="auto"/>
          </w:tcPr>
          <w:p w14:paraId="76EBE6CB" w14:textId="77777777" w:rsidR="00567682" w:rsidRDefault="00567682"/>
          <w:p w14:paraId="5301F41A" w14:textId="77777777" w:rsidR="0056768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Thông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Thông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26/2018/TT-BGTVT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ray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ray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thị</w:t>
            </w:r>
            <w:proofErr w:type="spellEnd"/>
          </w:p>
        </w:tc>
        <w:tc>
          <w:tcPr>
            <w:tcW w:w="0" w:type="auto"/>
          </w:tcPr>
          <w:p w14:paraId="0CFE7B1D" w14:textId="77777777" w:rsidR="00567682" w:rsidRDefault="00567682"/>
          <w:p w14:paraId="19C5D012" w14:textId="77777777" w:rsidR="00567682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28-06-2023</w:t>
            </w:r>
          </w:p>
        </w:tc>
        <w:tc>
          <w:tcPr>
            <w:tcW w:w="0" w:type="auto"/>
          </w:tcPr>
          <w:p w14:paraId="54CBEF6C" w14:textId="77777777" w:rsidR="00567682" w:rsidRDefault="00567682"/>
          <w:p w14:paraId="2EACD482" w14:textId="77777777" w:rsidR="00567682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Giao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tải</w:t>
            </w:r>
            <w:proofErr w:type="spellEnd"/>
          </w:p>
        </w:tc>
      </w:tr>
    </w:tbl>
    <w:p w14:paraId="296C97D6" w14:textId="77777777" w:rsidR="00567682" w:rsidRDefault="00000000">
      <w:pPr>
        <w:spacing w:before="24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điều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kiện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</w:t>
      </w:r>
    </w:p>
    <w:p w14:paraId="4609BB7E" w14:textId="77777777" w:rsidR="00567682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khóa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</w:t>
      </w:r>
    </w:p>
    <w:p w14:paraId="7E6AA6F0" w14:textId="77777777" w:rsidR="00567682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Mô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tả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</w:t>
      </w:r>
    </w:p>
    <w:sectPr w:rsidR="00567682">
      <w:pgSz w:w="12240" w:h="15840"/>
      <w:pgMar w:top="1137" w:right="1137" w:bottom="11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82"/>
    <w:rsid w:val="00567682"/>
    <w:rsid w:val="00771359"/>
    <w:rsid w:val="00D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2694"/>
  <w15:docId w15:val="{C5CD397C-A124-49B7-BE5E-631088EE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9AB0F14256C714183394750036DA954" ma:contentTypeVersion="1" ma:contentTypeDescription="Upload an image." ma:contentTypeScope="" ma:versionID="5cf28ac8e0dd809bb83bb3ec1e348531">
  <xsd:schema xmlns:xsd="http://www.w3.org/2001/XMLSchema" xmlns:xs="http://www.w3.org/2001/XMLSchema" xmlns:p="http://schemas.microsoft.com/office/2006/metadata/properties" xmlns:ns1="http://schemas.microsoft.com/sharepoint/v3" xmlns:ns2="E6C61919-500A-47DB-BA6E-C373EB00B11B" xmlns:ns3="http://schemas.microsoft.com/sharepoint/v3/fields" targetNamespace="http://schemas.microsoft.com/office/2006/metadata/properties" ma:root="true" ma:fieldsID="b4c96a69f137b6c869774672220dde13" ns1:_="" ns2:_="" ns3:_="">
    <xsd:import namespace="http://schemas.microsoft.com/sharepoint/v3"/>
    <xsd:import namespace="E6C61919-500A-47DB-BA6E-C373EB00B11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61919-500A-47DB-BA6E-C373EB00B11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E6C61919-500A-47DB-BA6E-C373EB00B11B" xsi:nil="true"/>
  </documentManagement>
</p:properties>
</file>

<file path=customXml/itemProps1.xml><?xml version="1.0" encoding="utf-8"?>
<ds:datastoreItem xmlns:ds="http://schemas.openxmlformats.org/officeDocument/2006/customXml" ds:itemID="{3FF74278-1AE5-42DD-9199-561707053ED8}"/>
</file>

<file path=customXml/itemProps2.xml><?xml version="1.0" encoding="utf-8"?>
<ds:datastoreItem xmlns:ds="http://schemas.openxmlformats.org/officeDocument/2006/customXml" ds:itemID="{1FE483F4-A743-450B-8A75-C4552ADE57EA}"/>
</file>

<file path=customXml/itemProps3.xml><?xml version="1.0" encoding="utf-8"?>
<ds:datastoreItem xmlns:ds="http://schemas.openxmlformats.org/officeDocument/2006/customXml" ds:itemID="{E11A1E14-2575-43C3-9027-E601BFFCB0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keywords/>
  <dc:description/>
  <cp:lastModifiedBy>admin</cp:lastModifiedBy>
  <cp:revision>2</cp:revision>
  <dcterms:created xsi:type="dcterms:W3CDTF">2023-11-10T15:21:00Z</dcterms:created>
  <dcterms:modified xsi:type="dcterms:W3CDTF">2023-11-10T15:21:00Z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0x0101009148F5A04DDD49CBA7127AADA5FB792B00AADE34325A8B49CDA8BB4DB53328F21400A9AB0F14256C714183394750036DA954</vt:lpwstr>
  </property>
</Properties>
</file>