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Cấp Giấy chứng nhận Trung tâm sát hạch lái xe loại 3 đủ điều kiện hoạt động:</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.1 Trình tự thực hiện:</w:t>
      </w:r>
    </w:p>
    <w:p w:rsidR="0093195C" w:rsidRPr="006F71A7" w:rsidRDefault="0093195C" w:rsidP="0093195C">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93195C"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93195C"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3195C" w:rsidRPr="006F71A7"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3195C" w:rsidRDefault="0093195C" w:rsidP="0093195C">
      <w:pPr>
        <w:spacing w:before="40" w:after="40" w:line="266" w:lineRule="auto"/>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93195C" w:rsidRPr="006F71A7" w:rsidRDefault="0093195C" w:rsidP="0093195C">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.3 Thành phần, số lượng hồ sơ:</w:t>
      </w:r>
    </w:p>
    <w:p w:rsidR="0093195C" w:rsidRPr="006F71A7" w:rsidRDefault="0093195C" w:rsidP="0093195C">
      <w:pPr>
        <w:ind w:firstLine="420"/>
        <w:jc w:val="both"/>
        <w:rPr>
          <w:rFonts w:eastAsia="Batang"/>
          <w:i/>
          <w:sz w:val="26"/>
          <w:szCs w:val="26"/>
          <w:lang w:val="nl-NL" w:eastAsia="ko-KR"/>
        </w:rPr>
      </w:pPr>
      <w:r w:rsidRPr="006F71A7">
        <w:rPr>
          <w:rFonts w:eastAsia="Batang"/>
          <w:i/>
          <w:sz w:val="26"/>
          <w:szCs w:val="26"/>
          <w:lang w:val="nl-NL" w:eastAsia="ko-KR"/>
        </w:rPr>
        <w:t>* Thành phần:</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 Giấy phép xây dựng(Bản sao kèm bản chionhs để đối chiếu hoặc bản sao có chứng thực)</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 Bản vẽ bố trí mặt bằng tổng thể, hồ sơ thiết kế kích thước hình sát hạch, loại xe cơ giới dùng để sát hạch.</w:t>
      </w:r>
    </w:p>
    <w:p w:rsidR="0093195C" w:rsidRPr="006F71A7" w:rsidRDefault="0093195C" w:rsidP="0093195C">
      <w:pPr>
        <w:shd w:val="clear" w:color="auto" w:fill="FFFFFF"/>
        <w:ind w:firstLine="420"/>
        <w:jc w:val="both"/>
        <w:textAlignment w:val="top"/>
        <w:rPr>
          <w:rFonts w:eastAsia="Batang"/>
          <w:sz w:val="26"/>
          <w:szCs w:val="26"/>
          <w:lang w:val="nl-NL" w:eastAsia="ko-KR"/>
        </w:rPr>
      </w:pPr>
      <w:r w:rsidRPr="006F71A7">
        <w:rPr>
          <w:rFonts w:eastAsia="Batang"/>
          <w:sz w:val="26"/>
          <w:szCs w:val="26"/>
          <w:lang w:val="nl-NL" w:eastAsia="ko-KR"/>
        </w:rPr>
        <w:t>Trong thời gian không quá 05 ngày làm việc, kể từ ngày nhận đủ hồ sơ theo quy định, Sở Giao thông vận tải tổ chức kiểm tra, cấp giấy chứng nhận. Trường hợp không cấp phải trả lời bằng văn bản và nêu rõ lý do.</w:t>
      </w:r>
    </w:p>
    <w:p w:rsidR="0093195C" w:rsidRPr="006F71A7" w:rsidRDefault="0093195C" w:rsidP="0093195C">
      <w:pPr>
        <w:ind w:firstLine="420"/>
        <w:jc w:val="both"/>
        <w:rPr>
          <w:rFonts w:eastAsia="Batang"/>
          <w:sz w:val="26"/>
          <w:szCs w:val="26"/>
          <w:lang w:val="nl-NL" w:eastAsia="ko-KR"/>
        </w:rPr>
      </w:pPr>
      <w:r w:rsidRPr="006F71A7">
        <w:rPr>
          <w:rFonts w:eastAsia="Batang"/>
          <w:i/>
          <w:sz w:val="26"/>
          <w:szCs w:val="26"/>
          <w:lang w:val="nl-NL" w:eastAsia="ko-KR"/>
        </w:rPr>
        <w:t>* Số lượng</w:t>
      </w:r>
      <w:r w:rsidRPr="006F71A7">
        <w:rPr>
          <w:rFonts w:eastAsia="Batang"/>
          <w:sz w:val="26"/>
          <w:szCs w:val="26"/>
          <w:lang w:val="nl-NL" w:eastAsia="ko-KR"/>
        </w:rPr>
        <w:t>: 01 bộ</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Không quá </w:t>
      </w:r>
      <w:r>
        <w:rPr>
          <w:rFonts w:eastAsia="Batang"/>
          <w:color w:val="FF0000"/>
          <w:sz w:val="26"/>
          <w:szCs w:val="26"/>
          <w:lang w:val="nl-NL" w:eastAsia="ko-KR"/>
        </w:rPr>
        <w:t>03</w:t>
      </w:r>
      <w:r w:rsidRPr="006F71A7">
        <w:rPr>
          <w:rFonts w:eastAsia="Batang"/>
          <w:sz w:val="26"/>
          <w:szCs w:val="26"/>
          <w:lang w:val="nl-NL" w:eastAsia="ko-KR"/>
        </w:rPr>
        <w:t xml:space="preserve"> ngày làm việc.</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hoặc cá nhân.</w:t>
      </w:r>
    </w:p>
    <w:p w:rsidR="0093195C" w:rsidRPr="006F71A7" w:rsidRDefault="0093195C" w:rsidP="0093195C">
      <w:pPr>
        <w:spacing w:before="40" w:after="40" w:line="266" w:lineRule="auto"/>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xml:space="preserve">.6 Cơ quan thực hiện thủ tục hành chính: </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Giấy chứng nhận trung tâm sát hạch lái xe đủ điều kiện hoạt động.</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.8 Lệ phí</w:t>
      </w:r>
      <w:r w:rsidRPr="006F71A7">
        <w:rPr>
          <w:rFonts w:eastAsia="Batang"/>
          <w:sz w:val="26"/>
          <w:szCs w:val="26"/>
          <w:lang w:val="nl-NL" w:eastAsia="ko-KR"/>
        </w:rPr>
        <w:t>: Không.</w:t>
      </w:r>
    </w:p>
    <w:p w:rsidR="0093195C" w:rsidRPr="006F71A7" w:rsidRDefault="0093195C" w:rsidP="0093195C">
      <w:pPr>
        <w:ind w:firstLine="420"/>
        <w:jc w:val="both"/>
        <w:rPr>
          <w:rFonts w:eastAsia="Batang"/>
          <w:sz w:val="26"/>
          <w:szCs w:val="26"/>
          <w:lang w:val="nl-NL" w:eastAsia="ko-KR"/>
        </w:rPr>
      </w:pPr>
      <w:r>
        <w:rPr>
          <w:rFonts w:eastAsia="Batang"/>
          <w:b/>
          <w:sz w:val="26"/>
          <w:szCs w:val="26"/>
          <w:lang w:val="nl-NL" w:eastAsia="ko-KR"/>
        </w:rPr>
        <w:t>13</w:t>
      </w:r>
      <w:r w:rsidRPr="006F71A7">
        <w:rPr>
          <w:rFonts w:eastAsia="Batang"/>
          <w:b/>
          <w:sz w:val="26"/>
          <w:szCs w:val="26"/>
          <w:lang w:val="nl-NL" w:eastAsia="ko-KR"/>
        </w:rPr>
        <w:t>.9 Tên mẫu đơn, tờ khai</w:t>
      </w:r>
      <w:r w:rsidRPr="006F71A7">
        <w:rPr>
          <w:rFonts w:eastAsia="Batang"/>
          <w:sz w:val="26"/>
          <w:szCs w:val="26"/>
          <w:lang w:val="nl-NL" w:eastAsia="ko-KR"/>
        </w:rPr>
        <w:t>: Không.</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 xml:space="preserve">.10 Yêu cầu, điều kiện thực hiện thủ tục hành chính: </w:t>
      </w:r>
    </w:p>
    <w:p w:rsidR="0093195C" w:rsidRPr="006F71A7" w:rsidRDefault="0093195C" w:rsidP="0093195C">
      <w:pPr>
        <w:ind w:firstLine="720"/>
        <w:jc w:val="both"/>
        <w:rPr>
          <w:rFonts w:eastAsia="Batang"/>
          <w:sz w:val="26"/>
          <w:szCs w:val="26"/>
          <w:lang w:val="nl-NL" w:eastAsia="ko-KR"/>
        </w:rPr>
      </w:pPr>
      <w:r w:rsidRPr="006F71A7">
        <w:rPr>
          <w:rFonts w:eastAsia="Batang"/>
          <w:sz w:val="26"/>
          <w:szCs w:val="26"/>
          <w:lang w:val="nl-NL" w:eastAsia="ko-KR"/>
        </w:rPr>
        <w:t xml:space="preserve">+ Trung tâm sát hạch được thành lập theo quy định của pháp luật. </w:t>
      </w:r>
    </w:p>
    <w:p w:rsidR="0093195C" w:rsidRPr="006F71A7" w:rsidRDefault="0093195C" w:rsidP="0093195C">
      <w:pPr>
        <w:ind w:firstLine="720"/>
        <w:jc w:val="both"/>
        <w:rPr>
          <w:rFonts w:eastAsia="Batang"/>
          <w:sz w:val="26"/>
          <w:szCs w:val="26"/>
          <w:lang w:val="nl-NL" w:eastAsia="ko-KR"/>
        </w:rPr>
      </w:pPr>
      <w:r w:rsidRPr="006F71A7">
        <w:rPr>
          <w:rFonts w:eastAsia="Batang"/>
          <w:sz w:val="26"/>
          <w:szCs w:val="26"/>
          <w:lang w:val="nl-NL" w:eastAsia="ko-KR"/>
        </w:rPr>
        <w:t>+ Trung tâm sát hạch lái xe được xây dựng phù hợp với quy hoạch phát triển kinh tế- xã hội của tỉnh.</w:t>
      </w:r>
    </w:p>
    <w:p w:rsidR="0093195C" w:rsidRPr="006F71A7" w:rsidRDefault="0093195C" w:rsidP="0093195C">
      <w:pPr>
        <w:ind w:firstLine="420"/>
        <w:jc w:val="both"/>
        <w:rPr>
          <w:rFonts w:eastAsia="Batang"/>
          <w:b/>
          <w:sz w:val="26"/>
          <w:szCs w:val="26"/>
          <w:lang w:val="nl-NL" w:eastAsia="ko-KR"/>
        </w:rPr>
      </w:pPr>
      <w:r>
        <w:rPr>
          <w:rFonts w:eastAsia="Batang"/>
          <w:b/>
          <w:sz w:val="26"/>
          <w:szCs w:val="26"/>
          <w:lang w:val="nl-NL" w:eastAsia="ko-KR"/>
        </w:rPr>
        <w:t>13</w:t>
      </w:r>
      <w:r w:rsidRPr="006F71A7">
        <w:rPr>
          <w:rFonts w:eastAsia="Batang"/>
          <w:b/>
          <w:sz w:val="26"/>
          <w:szCs w:val="26"/>
          <w:lang w:val="nl-NL" w:eastAsia="ko-KR"/>
        </w:rPr>
        <w:t>.11 Căn cứ pháp lý của thủ tục hành chính:</w:t>
      </w:r>
    </w:p>
    <w:p w:rsidR="0093195C" w:rsidRPr="006F71A7" w:rsidRDefault="0093195C" w:rsidP="0093195C">
      <w:pPr>
        <w:spacing w:line="266" w:lineRule="auto"/>
        <w:ind w:firstLine="420"/>
        <w:jc w:val="both"/>
        <w:rPr>
          <w:rFonts w:eastAsia="Batang"/>
          <w:sz w:val="26"/>
          <w:szCs w:val="26"/>
          <w:lang w:val="nl-NL" w:eastAsia="ko-KR"/>
        </w:rPr>
      </w:pPr>
      <w:r w:rsidRPr="006F71A7">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93195C" w:rsidRPr="006F71A7" w:rsidRDefault="0093195C" w:rsidP="0093195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12/2017/TT-BGTVT ngày 15/4/2017 của Bộ GTVT Quy định về đào tạo, sát hạch, cấp giấy phép lái xe cơ giới đường bộ. </w:t>
      </w:r>
    </w:p>
    <w:p w:rsidR="00087ECF" w:rsidRDefault="0093195C" w:rsidP="0093195C">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C"/>
    <w:rsid w:val="00087ECF"/>
    <w:rsid w:val="000F12BD"/>
    <w:rsid w:val="0093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512C8-C8D7-4EA3-A25B-050B5E999CD1}"/>
</file>

<file path=customXml/itemProps2.xml><?xml version="1.0" encoding="utf-8"?>
<ds:datastoreItem xmlns:ds="http://schemas.openxmlformats.org/officeDocument/2006/customXml" ds:itemID="{43F33433-EB5C-4D12-BE72-AFD5B21191D7}"/>
</file>

<file path=customXml/itemProps3.xml><?xml version="1.0" encoding="utf-8"?>
<ds:datastoreItem xmlns:ds="http://schemas.openxmlformats.org/officeDocument/2006/customXml" ds:itemID="{19332A04-E20F-448B-9BA1-E3917C281A3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2017-09-16T12:36:00Z</dcterms:created>
  <dcterms:modified xsi:type="dcterms:W3CDTF">2017-09-16T12:36:00Z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