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A2" w:rsidRDefault="009E4940">
      <w:pPr>
        <w:spacing w:after="300" w:line="276" w:lineRule="auto"/>
        <w:jc w:val="center"/>
      </w:pPr>
      <w:r>
        <w:rPr>
          <w:rFonts w:ascii="Times New Roman" w:eastAsia="Times New Roman" w:hAnsi="Times New Roman" w:cs="Times New Roman"/>
          <w:b/>
          <w:sz w:val="26"/>
        </w:rPr>
        <w:t>Chi tiết thủ tục hành chính</w:t>
      </w:r>
    </w:p>
    <w:p w:rsidR="005832A2" w:rsidRDefault="009E4940">
      <w:pPr>
        <w:spacing w:after="0" w:line="276" w:lineRule="auto"/>
        <w:jc w:val="both"/>
      </w:pPr>
      <w:r>
        <w:rPr>
          <w:rFonts w:ascii="Times New Roman" w:eastAsia="Times New Roman" w:hAnsi="Times New Roman" w:cs="Times New Roman"/>
          <w:b/>
          <w:sz w:val="26"/>
        </w:rPr>
        <w:t xml:space="preserve">Mã thủ tục: </w:t>
      </w:r>
      <w:bookmarkStart w:id="0" w:name="_GoBack"/>
      <w:r>
        <w:rPr>
          <w:rFonts w:ascii="Times New Roman" w:eastAsia="Times New Roman" w:hAnsi="Times New Roman" w:cs="Times New Roman"/>
          <w:sz w:val="26"/>
        </w:rPr>
        <w:t>1.009456.000.00.00.H25</w:t>
      </w:r>
      <w:bookmarkEnd w:id="0"/>
    </w:p>
    <w:p w:rsidR="005832A2" w:rsidRDefault="009E4940">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5832A2" w:rsidRDefault="009E494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hoạt động  cảng thủy nội địa</w:t>
      </w:r>
    </w:p>
    <w:p w:rsidR="005832A2" w:rsidRDefault="009E494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5832A2" w:rsidRDefault="009E494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5832A2" w:rsidRDefault="009E494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5832A2" w:rsidRDefault="009E4940">
      <w:pPr>
        <w:spacing w:after="0" w:line="276" w:lineRule="auto"/>
        <w:jc w:val="both"/>
      </w:pPr>
      <w:r>
        <w:rPr>
          <w:rFonts w:ascii="Times New Roman" w:eastAsia="Times New Roman" w:hAnsi="Times New Roman" w:cs="Times New Roman"/>
          <w:b/>
          <w:sz w:val="26"/>
        </w:rPr>
        <w:t xml:space="preserve">Trình tự thực hiện: </w:t>
      </w:r>
    </w:p>
    <w:p w:rsidR="005832A2" w:rsidRDefault="009E4940">
      <w:pPr>
        <w:shd w:val="clear" w:color="auto" w:fill="F2F6F9"/>
        <w:spacing w:before="120" w:after="0" w:line="276" w:lineRule="auto"/>
        <w:jc w:val="both"/>
      </w:pPr>
      <w:r>
        <w:rPr>
          <w:rFonts w:ascii="Times New Roman" w:eastAsia="Times New Roman" w:hAnsi="Times New Roman" w:cs="Times New Roman"/>
          <w:b/>
          <w:sz w:val="26"/>
        </w:rPr>
        <w:t>b) Giải quyết TTHC:</w:t>
      </w:r>
    </w:p>
    <w:p w:rsidR="005832A2" w:rsidRDefault="009E4940">
      <w:pPr>
        <w:spacing w:after="0" w:line="276" w:lineRule="auto"/>
        <w:jc w:val="both"/>
      </w:pPr>
      <w:r>
        <w:rPr>
          <w:rFonts w:ascii="Times New Roman" w:eastAsia="Times New Roman" w:hAnsi="Times New Roman" w:cs="Times New Roman"/>
          <w:sz w:val="26"/>
        </w:rPr>
        <w:t>- Cảng thủy nội địa tiếp nhận phương tiện thủy nước ngoài:   + Trong thời hạn 05 ngày, kể từ ngày nhận đủ hồ sơ theo quy định, Cục Đường thủy nội địa Việt Nam, Sở Giao thông vận tải thẩm định hồ sơ, nếu đủ điều kiện</w:t>
      </w:r>
      <w:r>
        <w:rPr>
          <w:rFonts w:ascii="Times New Roman" w:eastAsia="Times New Roman" w:hAnsi="Times New Roman" w:cs="Times New Roman"/>
          <w:sz w:val="26"/>
        </w:rPr>
        <w:t xml:space="preserve"> thì báo cáo Bộ Giao thông vận tải;   + Trong thời hạn 05 ngày làm việc, kể từ ngày nhận đủ hồ sơ và báo cáo thẩm định, Bộ Giao thông vận tải ban hành quyết định công bố hoạt động cảng thủy nội địa;  - Cảng thủy nội địa không tiếp nhận phương tiện thủy nướ</w:t>
      </w:r>
      <w:r>
        <w:rPr>
          <w:rFonts w:ascii="Times New Roman" w:eastAsia="Times New Roman" w:hAnsi="Times New Roman" w:cs="Times New Roman"/>
          <w:sz w:val="26"/>
        </w:rPr>
        <w:t>c ngoài: Trong thời hạn 05 ngày, kể từ ngày nhận đủ hồ sơ theo quy định, Cục Đường thủy nội địa Việt Nam hoặc Sở Giao thông vận tải ban hành quyết định công bố hoạt động cảng thủy nội địa.</w:t>
      </w:r>
    </w:p>
    <w:p w:rsidR="005832A2" w:rsidRDefault="009E4940">
      <w:pPr>
        <w:shd w:val="clear" w:color="auto" w:fill="F2F6F9"/>
        <w:spacing w:before="120" w:after="0" w:line="276" w:lineRule="auto"/>
        <w:jc w:val="both"/>
      </w:pPr>
      <w:r>
        <w:rPr>
          <w:rFonts w:ascii="Times New Roman" w:eastAsia="Times New Roman" w:hAnsi="Times New Roman" w:cs="Times New Roman"/>
          <w:b/>
          <w:sz w:val="26"/>
        </w:rPr>
        <w:t>a) Nộp hồ sơ TTHC:</w:t>
      </w:r>
    </w:p>
    <w:p w:rsidR="005832A2" w:rsidRDefault="009E4940">
      <w:pPr>
        <w:spacing w:after="0" w:line="276" w:lineRule="auto"/>
        <w:jc w:val="both"/>
      </w:pPr>
      <w:r>
        <w:rPr>
          <w:rFonts w:ascii="Times New Roman" w:eastAsia="Times New Roman" w:hAnsi="Times New Roman" w:cs="Times New Roman"/>
          <w:sz w:val="26"/>
        </w:rPr>
        <w:t>Trước khi đưa công trình cảng thủy nội địa vào k</w:t>
      </w:r>
      <w:r>
        <w:rPr>
          <w:rFonts w:ascii="Times New Roman" w:eastAsia="Times New Roman" w:hAnsi="Times New Roman" w:cs="Times New Roman"/>
          <w:sz w:val="26"/>
        </w:rPr>
        <w:t>hai thác, chủ cảng nộp hồ đến cơ quan có thẩm quyền như sau:  - Bộ Giao thông vận tải: công bố hoạt động cảng thủy nội địa tiếp nhận phương tiện thủy nước ngoài;   - Cục Đường thủy nội địa Việt Nam: công bố hoạt động cảng thủy nội địa trên đường thủy nội đ</w:t>
      </w:r>
      <w:r>
        <w:rPr>
          <w:rFonts w:ascii="Times New Roman" w:eastAsia="Times New Roman" w:hAnsi="Times New Roman" w:cs="Times New Roman"/>
          <w:sz w:val="26"/>
        </w:rPr>
        <w:t>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w:t>
      </w:r>
      <w:r>
        <w:rPr>
          <w:rFonts w:ascii="Times New Roman" w:eastAsia="Times New Roman" w:hAnsi="Times New Roman" w:cs="Times New Roman"/>
          <w:sz w:val="26"/>
        </w:rPr>
        <w:t xml:space="preserve"> thủy nội địa quốc gia, trừ trường hợp thuộc thẩm quyền của Bộ Giao thông vận tải và các trường hợp khác do Bộ Giao thông vận tải quyết định;   - Sở Giao thông vận tải: công bố hoạt động cảng thủy nội địa trên đường thủy nội địa địa phương, đường thủy nội </w:t>
      </w:r>
      <w:r>
        <w:rPr>
          <w:rFonts w:ascii="Times New Roman" w:eastAsia="Times New Roman" w:hAnsi="Times New Roman" w:cs="Times New Roman"/>
          <w:sz w:val="26"/>
        </w:rPr>
        <w:t>địa chuyên dùng nối với đường thủy nội địa địa phương, cảng thủy nội địa trong vùng nước cảng biển nối với đường thủy nội địa địa phương trừ trường hợp thuộc thẩm quyền của Bộ Giao thông vận tải và các trường hợp khác do Bộ Giao thông vận tải quyết định.</w:t>
      </w:r>
    </w:p>
    <w:p w:rsidR="005832A2" w:rsidRDefault="009E4940">
      <w:pPr>
        <w:spacing w:before="240" w:after="0" w:line="276" w:lineRule="auto"/>
        <w:jc w:val="both"/>
      </w:pPr>
      <w:r>
        <w:rPr>
          <w:rFonts w:ascii="Times New Roman" w:eastAsia="Times New Roman" w:hAnsi="Times New Roman" w:cs="Times New Roman"/>
          <w:b/>
          <w:sz w:val="26"/>
        </w:rPr>
        <w:t>C</w:t>
      </w:r>
      <w:r>
        <w:rPr>
          <w:rFonts w:ascii="Times New Roman" w:eastAsia="Times New Roman" w:hAnsi="Times New Roman" w:cs="Times New Roman"/>
          <w:b/>
          <w:sz w:val="26"/>
        </w:rPr>
        <w:t xml:space="preserve">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33"/>
        <w:gridCol w:w="877"/>
        <w:gridCol w:w="1542"/>
        <w:gridCol w:w="6159"/>
      </w:tblGrid>
      <w:tr w:rsidR="005832A2">
        <w:tblPrEx>
          <w:tblCellMar>
            <w:top w:w="0" w:type="dxa"/>
            <w:bottom w:w="0" w:type="dxa"/>
          </w:tblCellMar>
        </w:tblPrEx>
        <w:tc>
          <w:tcPr>
            <w:tcW w:w="15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Hình thức nộp</w:t>
            </w:r>
          </w:p>
        </w:tc>
        <w:tc>
          <w:tcPr>
            <w:tcW w:w="20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 xml:space="preserve">Thời hạn giải </w:t>
            </w:r>
            <w:r>
              <w:rPr>
                <w:rFonts w:ascii="Times New Roman" w:eastAsia="Times New Roman" w:hAnsi="Times New Roman" w:cs="Times New Roman"/>
                <w:b/>
                <w:sz w:val="26"/>
              </w:rPr>
              <w:lastRenderedPageBreak/>
              <w:t>quyết</w:t>
            </w:r>
          </w:p>
        </w:tc>
        <w:tc>
          <w:tcPr>
            <w:tcW w:w="35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Phí, lệ phí</w:t>
            </w:r>
          </w:p>
        </w:tc>
        <w:tc>
          <w:tcPr>
            <w:tcW w:w="30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Mô tả</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Trực tiếp</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Phí : 100000 Đồng (100.000 đồng/lần)</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Cảng thủy nội địa không tiếp nhận phương tiện thủy nước ngoài: Trong thời hạn 02</w:t>
            </w:r>
            <w:r>
              <w:rPr>
                <w:rFonts w:ascii="Times New Roman" w:eastAsia="Times New Roman" w:hAnsi="Times New Roman" w:cs="Times New Roman"/>
                <w:sz w:val="26"/>
              </w:rPr>
              <w:t xml:space="preserve"> ngày, kể từ ngày nhận đủ hồ </w:t>
            </w:r>
            <w:r>
              <w:rPr>
                <w:rFonts w:ascii="Times New Roman" w:eastAsia="Times New Roman" w:hAnsi="Times New Roman" w:cs="Times New Roman"/>
                <w:sz w:val="26"/>
              </w:rPr>
              <w:t>sơ theo quy định, Cục Đường thủy nội địa Việt Nam hoặc Sở Giao thông vận tải ban hành quyết định công bố hoạt động cảng thủy nội địa.</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Trực tuyến</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xml:space="preserve">10 </w:t>
            </w:r>
            <w:r>
              <w:rPr>
                <w:rFonts w:ascii="Times New Roman" w:eastAsia="Times New Roman" w:hAnsi="Times New Roman" w:cs="Times New Roman"/>
                <w:sz w:val="26"/>
              </w:rPr>
              <w:t>Ngày làm việc</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Phí : 100000 Đồng (100.000 đồng/lần)</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xml:space="preserve">- Cảng thủy nội địa tiếp nhận phương tiện thủy nước </w:t>
            </w:r>
            <w:r>
              <w:rPr>
                <w:rFonts w:ascii="Times New Roman" w:eastAsia="Times New Roman" w:hAnsi="Times New Roman" w:cs="Times New Roman"/>
                <w:sz w:val="26"/>
              </w:rPr>
              <w:t>ngoài:   + Trong thời hạn 02</w:t>
            </w:r>
            <w:r>
              <w:rPr>
                <w:rFonts w:ascii="Times New Roman" w:eastAsia="Times New Roman" w:hAnsi="Times New Roman" w:cs="Times New Roman"/>
                <w:sz w:val="26"/>
              </w:rPr>
              <w:t xml:space="preserve"> ngày, kể từ ngày nhận đủ hồ sơ theo quy định, Cục Đường thủy nội địa Việt Nam, Sở Giao thông vận tải thẩm định hồ sơ, nếu đủ điều kiện thì báo cáo Bộ Giao thông vận tải;   + Trong thời hạn 05 ngày làm việc, kể từ ngày nhận đủ h</w:t>
            </w:r>
            <w:r>
              <w:rPr>
                <w:rFonts w:ascii="Times New Roman" w:eastAsia="Times New Roman" w:hAnsi="Times New Roman" w:cs="Times New Roman"/>
                <w:sz w:val="26"/>
              </w:rPr>
              <w:t>ồ sơ và báo cáo thẩm định, Bộ Giao thông vận tải ban hành quyết định công bố hoạt động cảng thủy nội địa;</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Trực tuyến</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Phí : 100000 Đồng (100.000 đồng/lần)</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Cảng thủy nội địa không tiếp nhận phương tiện thủy nước ngoài: Trong thời hạn 0</w:t>
            </w:r>
            <w:r>
              <w:rPr>
                <w:rFonts w:ascii="Times New Roman" w:eastAsia="Times New Roman" w:hAnsi="Times New Roman" w:cs="Times New Roman"/>
                <w:sz w:val="26"/>
              </w:rPr>
              <w:t>5 ngày, kể từ ngày nhận đủ hồ sơ theo quy định, Cục Đường thủy nội địa Việt Nam hoặc Sở Giao thông vận tải ban hành quyết định công bố hoạt động cảng thủy nội địa.</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Dịch vụ bưu chính</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10 Ngày làm việc</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Phí : 100000 Đồng (100.000 đồng/lần)</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Cảng thủy nội</w:t>
            </w:r>
            <w:r>
              <w:rPr>
                <w:rFonts w:ascii="Times New Roman" w:eastAsia="Times New Roman" w:hAnsi="Times New Roman" w:cs="Times New Roman"/>
                <w:sz w:val="26"/>
              </w:rPr>
              <w:t xml:space="preserve"> địa tiếp nhận phương tiện thủy nước ngoài:   + Trong thời hạn 05 ngày, kể từ ngày nhận đủ hồ sơ theo quy định, Cục Đường thủy nội địa Việt Nam, Sở Giao thông vận tải thẩm định hồ sơ, nếu đủ điều kiện thì báo cáo Bộ Giao thông vận tải;   + Trong thời hạn 0</w:t>
            </w:r>
            <w:r>
              <w:rPr>
                <w:rFonts w:ascii="Times New Roman" w:eastAsia="Times New Roman" w:hAnsi="Times New Roman" w:cs="Times New Roman"/>
                <w:sz w:val="26"/>
              </w:rPr>
              <w:t>5 ngày làm việc, kể từ ngày nhận đủ hồ sơ và báo cáo thẩm định, Bộ Giao thông vận tải ban hành quyết định công bố hoạt động cảng thủy nội địa;</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Dịch vụ bưu chính</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Phí : 100000 Đồng (100.000 đồng/lần)</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Cảng thủy nội địa không tiếp nhận p</w:t>
            </w:r>
            <w:r>
              <w:rPr>
                <w:rFonts w:ascii="Times New Roman" w:eastAsia="Times New Roman" w:hAnsi="Times New Roman" w:cs="Times New Roman"/>
                <w:sz w:val="26"/>
              </w:rPr>
              <w:t>hương tiện thủy nước ngoài: Trong thời hạn 02</w:t>
            </w:r>
            <w:r>
              <w:rPr>
                <w:rFonts w:ascii="Times New Roman" w:eastAsia="Times New Roman" w:hAnsi="Times New Roman" w:cs="Times New Roman"/>
                <w:sz w:val="26"/>
              </w:rPr>
              <w:t xml:space="preserve"> ngày, kể từ ngày nhận đủ hồ sơ theo quy định, Cục Đường thủy nội địa Việt Nam hoặc Sở Giao thông vận tải ban hành quyết định công bố hoạt động cảng thủy nội địa.</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Trực tiếp</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10 Ngày làm việc</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Phí : 100000 Đồng</w:t>
            </w:r>
            <w:r>
              <w:rPr>
                <w:rFonts w:ascii="Times New Roman" w:eastAsia="Times New Roman" w:hAnsi="Times New Roman" w:cs="Times New Roman"/>
                <w:sz w:val="26"/>
              </w:rPr>
              <w:t xml:space="preserve"> (100.000 đồng/lần)</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Cảng thủy nội địa tiếp nhận phương tiện thủy nước ngoài:   + Trong thời hạn 05 ngày, kể từ ngày nhận đủ hồ sơ theo quy định, Cục Đường thủy nội địa Việt Nam, Sở Giao thông vận tải thẩm định hồ sơ, nếu đủ điều kiện thì báo cáo Bộ Giao</w:t>
            </w:r>
            <w:r>
              <w:rPr>
                <w:rFonts w:ascii="Times New Roman" w:eastAsia="Times New Roman" w:hAnsi="Times New Roman" w:cs="Times New Roman"/>
                <w:sz w:val="26"/>
              </w:rPr>
              <w:t xml:space="preserve"> thông vận tải;   + Trong thời hạn 05 ngày làm việc, kể từ ngày nhận đủ hồ sơ và báo cáo thẩm định, Bộ Giao thông vận tải ban hành quyết định công bố hoạt động cảng thủy nội địa;</w:t>
            </w:r>
          </w:p>
        </w:tc>
      </w:tr>
    </w:tbl>
    <w:p w:rsidR="005832A2" w:rsidRDefault="009E4940">
      <w:pPr>
        <w:spacing w:before="240" w:after="0" w:line="276" w:lineRule="auto"/>
        <w:jc w:val="both"/>
      </w:pPr>
      <w:r>
        <w:rPr>
          <w:rFonts w:ascii="Times New Roman" w:eastAsia="Times New Roman" w:hAnsi="Times New Roman" w:cs="Times New Roman"/>
          <w:b/>
          <w:sz w:val="26"/>
        </w:rPr>
        <w:t xml:space="preserve">Thành phần hồ sơ: </w:t>
      </w:r>
    </w:p>
    <w:p w:rsidR="005832A2" w:rsidRDefault="009E494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977"/>
        <w:gridCol w:w="1274"/>
        <w:gridCol w:w="1160"/>
      </w:tblGrid>
      <w:tr w:rsidR="005832A2">
        <w:tblPrEx>
          <w:tblCellMar>
            <w:top w:w="0" w:type="dxa"/>
            <w:bottom w:w="0" w:type="dxa"/>
          </w:tblCellMar>
        </w:tblPrEx>
        <w:tc>
          <w:tcPr>
            <w:tcW w:w="60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Tên giấy tờ</w:t>
            </w:r>
          </w:p>
        </w:tc>
        <w:tc>
          <w:tcPr>
            <w:tcW w:w="20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Mẫu đơn, tờ khai</w:t>
            </w:r>
          </w:p>
        </w:tc>
        <w:tc>
          <w:tcPr>
            <w:tcW w:w="20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Số lượng</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xml:space="preserve">- Đơn </w:t>
            </w:r>
            <w:r>
              <w:rPr>
                <w:rFonts w:ascii="Times New Roman" w:eastAsia="Times New Roman" w:hAnsi="Times New Roman" w:cs="Times New Roman"/>
                <w:sz w:val="26"/>
              </w:rPr>
              <w:t>đề nghị công bố hoạt động cảng thủy nội địa theo mẫu;</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24.docx</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Bản sao có chứng thực hoặc bản sao và xuất trình bản chính để đối chiếu văn bản phê duyệt dự án đầu tư xây dựng cảng thủy nội địa của cơ quan có thẩm quyền;</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Bản sao có chứng thực hoặc bản sao và xuất trình bản chính để đối chiếu giấy tờ về sử dụng đất để xây dựng cảng thủy nội địa do cơ quan có thẩm quyền cấp;</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Bản sao quyết định phê duyệt dự án hoặc thi</w:t>
            </w:r>
            <w:r>
              <w:rPr>
                <w:rFonts w:ascii="Times New Roman" w:eastAsia="Times New Roman" w:hAnsi="Times New Roman" w:cs="Times New Roman"/>
                <w:sz w:val="26"/>
              </w:rPr>
              <w:t>ết kế kỹ thuật công trình cảng thủy nội địa;</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Biên bản nghiệm thu hoàn thành công trình xây dựng đưa vào sử dụng; bản vẽ hoàn công mặt bằng, mặt chiếu đứng và mặt cắt ngang công trình cảng thủy nội địa;</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 xml:space="preserve">Bản sao: </w:t>
            </w:r>
            <w:r>
              <w:rPr>
                <w:rFonts w:ascii="Times New Roman" w:eastAsia="Times New Roman" w:hAnsi="Times New Roman" w:cs="Times New Roman"/>
                <w:sz w:val="26"/>
              </w:rPr>
              <w:t>0</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lastRenderedPageBreak/>
              <w:t>- Biên bản nghiệm thu kết quả rà tìm vật chướng ngại trong vùng nước cảng; biên bản xác nhận thiết lập báo hiệu tại cảng;</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lastRenderedPageBreak/>
              <w:t>Bản chính: 1</w:t>
            </w:r>
            <w:r>
              <w:rPr>
                <w:rFonts w:ascii="Times New Roman" w:eastAsia="Times New Roman" w:hAnsi="Times New Roman" w:cs="Times New Roman"/>
                <w:sz w:val="26"/>
              </w:rPr>
              <w:br/>
              <w:t>Bản sao: 0</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Bản sao giấy chứng nhận an toàn kỹ thuật và bảo vệ môi trường của pông-tông, phao neo thuộc đối tượn</w:t>
            </w:r>
            <w:r>
              <w:rPr>
                <w:rFonts w:ascii="Times New Roman" w:eastAsia="Times New Roman" w:hAnsi="Times New Roman" w:cs="Times New Roman"/>
                <w:sz w:val="26"/>
              </w:rPr>
              <w:t>g phải đăng kiểm (nếu sử dụng pông-tông làm cầu cảng);</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Văn bản nghiệm thu về phòng cháy và chữa cháy của cơ quan có thẩm quyền theo quy định;</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xml:space="preserve">- Bản sao giấy chứng nhận phù hợp an ninh cảng thủy nội </w:t>
            </w:r>
            <w:r>
              <w:rPr>
                <w:rFonts w:ascii="Times New Roman" w:eastAsia="Times New Roman" w:hAnsi="Times New Roman" w:cs="Times New Roman"/>
                <w:sz w:val="26"/>
              </w:rPr>
              <w:t>địa tiếp nhận phương tiện thủy nước ngoài (đối với cảng thủy nội địa tiếp nhận phương tiện thủy nước ngoài);</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 Bản sao quyết định công bố mở luồng chuyên dùng của cơ quan có thẩm quyền (nếu có) đối với trường hợp cảng thủy nội đ</w:t>
            </w:r>
            <w:r>
              <w:rPr>
                <w:rFonts w:ascii="Times New Roman" w:eastAsia="Times New Roman" w:hAnsi="Times New Roman" w:cs="Times New Roman"/>
                <w:sz w:val="26"/>
              </w:rPr>
              <w:t>ịa có luồng chuyên dùng.</w:t>
            </w:r>
          </w:p>
        </w:tc>
        <w:tc>
          <w:tcPr>
            <w:tcW w:w="0" w:type="auto"/>
          </w:tcPr>
          <w:p w:rsidR="005832A2" w:rsidRDefault="005832A2"/>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5832A2" w:rsidRDefault="009E494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HTX), Tổ chức nước ngoài, Hợp tác xã</w:t>
      </w:r>
    </w:p>
    <w:p w:rsidR="005832A2" w:rsidRDefault="009E494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Cục Đường thủy nội địa Việt Nam, Sở Giao thông vận tải TP.Đà Nẵng</w:t>
      </w:r>
    </w:p>
    <w:p w:rsidR="005832A2" w:rsidRDefault="009E494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Cục Đường thủy nội địa Việt Nam, Sở Giao thông vận tải</w:t>
      </w:r>
    </w:p>
    <w:p w:rsidR="005832A2" w:rsidRDefault="009E494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Giao thông vận; Cục Đường thủy nội địa Vi</w:t>
      </w:r>
      <w:r>
        <w:rPr>
          <w:rFonts w:ascii="Times New Roman" w:eastAsia="Times New Roman" w:hAnsi="Times New Roman" w:cs="Times New Roman"/>
          <w:sz w:val="26"/>
        </w:rPr>
        <w:t>ệt Nam; Sở Giao thông vận tải.</w:t>
      </w:r>
    </w:p>
    <w:p w:rsidR="005832A2" w:rsidRDefault="009E494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5832A2" w:rsidRDefault="009E494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5832A2" w:rsidRDefault="009E494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Quyết định công bố hoạt động cảng thủy nội địa.</w:t>
      </w:r>
    </w:p>
    <w:p w:rsidR="005832A2" w:rsidRDefault="009E494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8"/>
        <w:gridCol w:w="3297"/>
        <w:gridCol w:w="1409"/>
        <w:gridCol w:w="2757"/>
      </w:tblGrid>
      <w:tr w:rsidR="005832A2">
        <w:tblPrEx>
          <w:tblCellMar>
            <w:top w:w="0" w:type="dxa"/>
            <w:bottom w:w="0" w:type="dxa"/>
          </w:tblCellMar>
        </w:tblPrEx>
        <w:tc>
          <w:tcPr>
            <w:tcW w:w="20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Số ký hiệu</w:t>
            </w:r>
          </w:p>
        </w:tc>
        <w:tc>
          <w:tcPr>
            <w:tcW w:w="35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Trích yếu</w:t>
            </w:r>
          </w:p>
        </w:tc>
        <w:tc>
          <w:tcPr>
            <w:tcW w:w="15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Ngày ban hành</w:t>
            </w:r>
          </w:p>
        </w:tc>
        <w:tc>
          <w:tcPr>
            <w:tcW w:w="3000" w:type="dxa"/>
          </w:tcPr>
          <w:p w:rsidR="005832A2" w:rsidRDefault="005832A2"/>
          <w:p w:rsidR="005832A2" w:rsidRDefault="009E4940">
            <w:pPr>
              <w:spacing w:after="0" w:line="276" w:lineRule="auto"/>
              <w:jc w:val="center"/>
            </w:pPr>
            <w:r>
              <w:rPr>
                <w:rFonts w:ascii="Times New Roman" w:eastAsia="Times New Roman" w:hAnsi="Times New Roman" w:cs="Times New Roman"/>
                <w:b/>
                <w:sz w:val="26"/>
              </w:rPr>
              <w:t>Cơ quan ban hành</w:t>
            </w:r>
          </w:p>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lastRenderedPageBreak/>
              <w:t>08/2021/NĐ-CP</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lastRenderedPageBreak/>
              <w:t>Nghị định 08/2021/NĐ-CP</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lastRenderedPageBreak/>
              <w:t>28-01-2021</w:t>
            </w:r>
          </w:p>
        </w:tc>
        <w:tc>
          <w:tcPr>
            <w:tcW w:w="0" w:type="auto"/>
          </w:tcPr>
          <w:p w:rsidR="005832A2" w:rsidRDefault="005832A2"/>
        </w:tc>
      </w:tr>
      <w:tr w:rsidR="005832A2">
        <w:tblPrEx>
          <w:tblCellMar>
            <w:top w:w="0" w:type="dxa"/>
            <w:bottom w:w="0" w:type="dxa"/>
          </w:tblCellMar>
        </w:tblPrEx>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198/2016/TT-BTC</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Thông tư 198/2016/TT-BTC</w:t>
            </w:r>
          </w:p>
        </w:tc>
        <w:tc>
          <w:tcPr>
            <w:tcW w:w="0" w:type="auto"/>
          </w:tcPr>
          <w:p w:rsidR="005832A2" w:rsidRDefault="005832A2"/>
          <w:p w:rsidR="005832A2" w:rsidRDefault="009E4940">
            <w:pPr>
              <w:spacing w:after="0" w:line="276" w:lineRule="auto"/>
            </w:pPr>
            <w:r>
              <w:rPr>
                <w:rFonts w:ascii="Times New Roman" w:eastAsia="Times New Roman" w:hAnsi="Times New Roman" w:cs="Times New Roman"/>
                <w:sz w:val="26"/>
              </w:rPr>
              <w:t>08-11-2016</w:t>
            </w:r>
          </w:p>
        </w:tc>
        <w:tc>
          <w:tcPr>
            <w:tcW w:w="0" w:type="auto"/>
          </w:tcPr>
          <w:p w:rsidR="005832A2" w:rsidRDefault="005832A2"/>
        </w:tc>
      </w:tr>
    </w:tbl>
    <w:p w:rsidR="005832A2" w:rsidRDefault="009E494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5832A2" w:rsidRDefault="009E494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5832A2" w:rsidRDefault="009E494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5832A2">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A2"/>
    <w:rsid w:val="005832A2"/>
    <w:rsid w:val="009E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66EF"/>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D300422-407F-4794-A423-63D9915B1E4A}"/>
</file>

<file path=customXml/itemProps2.xml><?xml version="1.0" encoding="utf-8"?>
<ds:datastoreItem xmlns:ds="http://schemas.openxmlformats.org/officeDocument/2006/customXml" ds:itemID="{70883E26-A079-4551-ACEA-D6D873516621}"/>
</file>

<file path=customXml/itemProps3.xml><?xml version="1.0" encoding="utf-8"?>
<ds:datastoreItem xmlns:ds="http://schemas.openxmlformats.org/officeDocument/2006/customXml" ds:itemID="{DFBBA50F-F200-4710-9E72-2AC7CA6AABF4}"/>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2022-09-14T05:44:00Z</dcterms:created>
  <dcterms:modified xsi:type="dcterms:W3CDTF">2022-09-14T05:44:00Z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